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734"/>
          <w:tab w:val="right" w:pos="9468"/>
        </w:tabs>
        <w:ind w:firstLine="1"/>
        <w:jc w:val="right"/>
        <w:rPr>
          <w:rFonts w:ascii="宋体" w:hAnsi="宋体"/>
          <w:b/>
          <w:sz w:val="28"/>
          <w:szCs w:val="28"/>
        </w:rPr>
      </w:pPr>
      <w:r>
        <w:rPr>
          <w:rFonts w:hint="eastAsia" w:ascii="黑体" w:eastAsia="黑体"/>
          <w:sz w:val="84"/>
          <w:szCs w:val="84"/>
        </w:rPr>
        <w:drawing>
          <wp:anchor distT="0" distB="0" distL="114300" distR="114300" simplePos="0" relativeHeight="251663360" behindDoc="0" locked="0" layoutInCell="1" allowOverlap="1">
            <wp:simplePos x="0" y="0"/>
            <wp:positionH relativeFrom="column">
              <wp:posOffset>2842895</wp:posOffset>
            </wp:positionH>
            <wp:positionV relativeFrom="paragraph">
              <wp:posOffset>67945</wp:posOffset>
            </wp:positionV>
            <wp:extent cx="1828800" cy="790575"/>
            <wp:effectExtent l="0" t="0" r="0" b="1905"/>
            <wp:wrapNone/>
            <wp:docPr id="1" name="图片 106" descr="D:\我的文档\Tencent Files\32200313\Image\C2C\AP`S0MR`N_YBUY(OY)YMKF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06" descr="D:\我的文档\Tencent Files\32200313\Image\C2C\AP`S0MR`N_YBUY(OY)YMKFI.jpg"/>
                    <pic:cNvPicPr>
                      <a:picLocks noChangeAspect="1"/>
                    </pic:cNvPicPr>
                  </pic:nvPicPr>
                  <pic:blipFill>
                    <a:blip r:embed="rId15" r:link="rId16"/>
                    <a:stretch>
                      <a:fillRect/>
                    </a:stretch>
                  </pic:blipFill>
                  <pic:spPr>
                    <a:xfrm>
                      <a:off x="0" y="0"/>
                      <a:ext cx="1828800" cy="790575"/>
                    </a:xfrm>
                    <a:prstGeom prst="rect">
                      <a:avLst/>
                    </a:prstGeom>
                    <a:noFill/>
                    <a:ln>
                      <a:noFill/>
                    </a:ln>
                  </pic:spPr>
                </pic:pic>
              </a:graphicData>
            </a:graphic>
          </wp:anchor>
        </w:drawing>
      </w:r>
      <w:r>
        <w:rPr>
          <w:rFonts w:hint="eastAsia" w:ascii="黑体" w:eastAsia="黑体"/>
          <w:sz w:val="84"/>
          <w:szCs w:val="84"/>
        </w:rPr>
        <w:t xml:space="preserve">  (皖)</w:t>
      </w:r>
    </w:p>
    <w:p>
      <w:pPr>
        <w:jc w:val="center"/>
        <w:rPr>
          <w:rFonts w:ascii="方正小标宋_GBK" w:eastAsia="方正小标宋_GBK"/>
          <w:w w:val="120"/>
          <w:sz w:val="52"/>
          <w:szCs w:val="52"/>
        </w:rPr>
      </w:pPr>
      <w:r>
        <w:rPr>
          <w:rFonts w:hint="eastAsia" w:ascii="方正小标宋_GBK" w:eastAsia="方正小标宋_GBK"/>
          <w:w w:val="120"/>
          <w:sz w:val="52"/>
          <w:szCs w:val="52"/>
        </w:rPr>
        <w:t>安徽省地方计量技术规范</w:t>
      </w:r>
    </w:p>
    <w:p>
      <w:pPr>
        <w:tabs>
          <w:tab w:val="left" w:pos="8190"/>
        </w:tabs>
        <w:spacing w:line="360" w:lineRule="auto"/>
        <w:ind w:right="880" w:firstLine="2327"/>
        <w:jc w:val="right"/>
        <w:rPr>
          <w:rFonts w:ascii="黑体" w:eastAsia="黑体"/>
          <w:sz w:val="28"/>
        </w:rPr>
      </w:pPr>
      <w:r>
        <w:rPr>
          <w:color w:val="000000"/>
          <w:sz w:val="20"/>
          <w:szCs w:val="52"/>
          <w:u w:val="single"/>
        </w:rPr>
        <mc:AlternateContent>
          <mc:Choice Requires="wps">
            <w:drawing>
              <wp:anchor distT="0" distB="0" distL="114300" distR="114300" simplePos="0" relativeHeight="251660288" behindDoc="0" locked="0" layoutInCell="1" allowOverlap="1">
                <wp:simplePos x="0" y="0"/>
                <wp:positionH relativeFrom="page">
                  <wp:posOffset>900430</wp:posOffset>
                </wp:positionH>
                <wp:positionV relativeFrom="page">
                  <wp:posOffset>2419350</wp:posOffset>
                </wp:positionV>
                <wp:extent cx="5939790" cy="0"/>
                <wp:effectExtent l="0" t="9525" r="3810" b="13335"/>
                <wp:wrapNone/>
                <wp:docPr id="5" name="Line 101"/>
                <wp:cNvGraphicFramePr/>
                <a:graphic xmlns:a="http://schemas.openxmlformats.org/drawingml/2006/main">
                  <a:graphicData uri="http://schemas.microsoft.com/office/word/2010/wordprocessingShape">
                    <wps:wsp>
                      <wps:cNvCnPr>
                        <a:cxnSpLocks noChangeShapeType="1"/>
                      </wps:cNvCnPr>
                      <wps:spPr bwMode="auto">
                        <a:xfrm>
                          <a:off x="0" y="0"/>
                          <a:ext cx="5939790" cy="0"/>
                        </a:xfrm>
                        <a:prstGeom prst="line">
                          <a:avLst/>
                        </a:prstGeom>
                        <a:noFill/>
                        <a:ln w="19050">
                          <a:solidFill>
                            <a:srgbClr val="000000"/>
                          </a:solidFill>
                          <a:round/>
                        </a:ln>
                        <a:effectLst/>
                      </wps:spPr>
                      <wps:bodyPr/>
                    </wps:wsp>
                  </a:graphicData>
                </a:graphic>
              </wp:anchor>
            </w:drawing>
          </mc:Choice>
          <mc:Fallback>
            <w:pict>
              <v:line id="Line 101" o:spid="_x0000_s1026" o:spt="20" style="position:absolute;left:0pt;margin-left:70.9pt;margin-top:190.5pt;height:0pt;width:467.7pt;mso-position-horizontal-relative:page;mso-position-vertical-relative:page;z-index:251660288;mso-width-relative:page;mso-height-relative:page;" filled="f" stroked="t" coordsize="21600,21600" o:gfxdata="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LdfWSfXAAAADAEAAA8AAAAAAAAAAQAgAAAAIgAA&#10;AGRycy9kb3ducmV2LnhtbFBLAQIUABQAAAAIAIdO4kAQs/7o0AEAALADAAAOAAAAAAAAAAEAIAAA&#10;ACYBAABkcnMvZTJvRG9jLnhtbFBLBQYAAAAABgAGAFkBAABoBQAAAAA=&#10;">
                <v:fill on="f" focussize="0,0"/>
                <v:stroke weight="1.5pt" color="#000000" joinstyle="round"/>
                <v:imagedata o:title=""/>
                <o:lock v:ext="edit" aspectratio="f"/>
              </v:line>
            </w:pict>
          </mc:Fallback>
        </mc:AlternateContent>
      </w:r>
      <w:r>
        <w:rPr>
          <w:rFonts w:hint="eastAsia" w:ascii="黑体" w:eastAsia="黑体"/>
          <w:sz w:val="28"/>
        </w:rPr>
        <w:t>JJF（皖）XXXX-20XX</w:t>
      </w:r>
    </w:p>
    <w:p>
      <w:pPr>
        <w:tabs>
          <w:tab w:val="left" w:pos="8190"/>
        </w:tabs>
        <w:spacing w:line="360" w:lineRule="auto"/>
        <w:ind w:right="879" w:firstLine="2325"/>
        <w:jc w:val="right"/>
        <w:rPr>
          <w:color w:val="000000"/>
          <w:sz w:val="30"/>
          <w:szCs w:val="30"/>
          <w:u w:val="single"/>
        </w:rPr>
      </w:pPr>
    </w:p>
    <w:p>
      <w:pPr>
        <w:tabs>
          <w:tab w:val="left" w:pos="8190"/>
        </w:tabs>
        <w:spacing w:line="360" w:lineRule="auto"/>
        <w:ind w:right="879" w:firstLine="2325"/>
        <w:jc w:val="right"/>
        <w:rPr>
          <w:color w:val="000000"/>
          <w:sz w:val="30"/>
          <w:szCs w:val="30"/>
          <w:u w:val="single"/>
        </w:rPr>
      </w:pPr>
    </w:p>
    <w:p>
      <w:pPr>
        <w:tabs>
          <w:tab w:val="left" w:pos="8190"/>
        </w:tabs>
        <w:spacing w:line="360" w:lineRule="auto"/>
        <w:ind w:right="879" w:firstLine="2325"/>
        <w:jc w:val="right"/>
        <w:rPr>
          <w:color w:val="000000"/>
          <w:sz w:val="30"/>
          <w:szCs w:val="30"/>
          <w:u w:val="single"/>
        </w:rPr>
      </w:pPr>
    </w:p>
    <w:p>
      <w:pPr>
        <w:tabs>
          <w:tab w:val="left" w:pos="8190"/>
        </w:tabs>
        <w:spacing w:line="360" w:lineRule="auto"/>
        <w:ind w:right="879" w:firstLine="2325"/>
        <w:jc w:val="right"/>
        <w:rPr>
          <w:color w:val="000000"/>
          <w:sz w:val="30"/>
          <w:szCs w:val="30"/>
          <w:u w:val="single"/>
        </w:rPr>
      </w:pPr>
    </w:p>
    <w:p>
      <w:pPr>
        <w:spacing w:before="156" w:beforeLines="50" w:line="360" w:lineRule="auto"/>
        <w:jc w:val="center"/>
        <w:rPr>
          <w:rFonts w:ascii="黑体" w:hAnsi="黑体" w:eastAsia="黑体"/>
          <w:sz w:val="52"/>
        </w:rPr>
      </w:pPr>
      <w:r>
        <w:rPr>
          <w:rFonts w:hint="eastAsia" w:ascii="黑体" w:hAnsi="黑体" w:eastAsia="黑体"/>
          <w:sz w:val="52"/>
        </w:rPr>
        <w:t>医用硬性内窥镜光学参数校准规范</w:t>
      </w:r>
    </w:p>
    <w:p>
      <w:pPr>
        <w:spacing w:before="156" w:beforeLines="50" w:line="360" w:lineRule="auto"/>
        <w:jc w:val="center"/>
        <w:rPr>
          <w:rFonts w:hint="eastAsia" w:ascii="黑体" w:hAnsi="黑体" w:eastAsia="黑体"/>
          <w:sz w:val="28"/>
          <w:szCs w:val="28"/>
        </w:rPr>
      </w:pPr>
      <w:r>
        <w:rPr>
          <w:rFonts w:hint="eastAsia" w:ascii="黑体" w:hAnsi="黑体" w:eastAsia="黑体"/>
          <w:sz w:val="28"/>
          <w:szCs w:val="28"/>
        </w:rPr>
        <w:t xml:space="preserve">Calibration Specification  </w:t>
      </w:r>
      <w:r>
        <w:rPr>
          <w:rFonts w:hint="eastAsia" w:ascii="黑体" w:hAnsi="黑体" w:eastAsia="黑体"/>
          <w:sz w:val="28"/>
          <w:szCs w:val="28"/>
          <w:lang w:val="en-US" w:eastAsia="zh-CN"/>
        </w:rPr>
        <w:t>for</w:t>
      </w:r>
      <w:r>
        <w:rPr>
          <w:rFonts w:hint="eastAsia" w:ascii="黑体" w:hAnsi="黑体" w:eastAsia="黑体"/>
          <w:sz w:val="28"/>
          <w:szCs w:val="28"/>
        </w:rPr>
        <w:t xml:space="preserve"> Optical </w:t>
      </w:r>
      <w:r>
        <w:rPr>
          <w:rFonts w:hint="eastAsia" w:ascii="黑体" w:hAnsi="黑体" w:eastAsia="黑体"/>
          <w:sz w:val="28"/>
          <w:szCs w:val="28"/>
          <w:lang w:val="en-US" w:eastAsia="zh-CN"/>
        </w:rPr>
        <w:t>P</w:t>
      </w:r>
      <w:r>
        <w:rPr>
          <w:rFonts w:hint="eastAsia" w:ascii="黑体" w:hAnsi="黑体" w:eastAsia="黑体"/>
          <w:sz w:val="28"/>
          <w:szCs w:val="28"/>
        </w:rPr>
        <w:t>arameters</w:t>
      </w:r>
    </w:p>
    <w:p>
      <w:pPr>
        <w:spacing w:before="156" w:beforeLines="50" w:line="360" w:lineRule="auto"/>
        <w:jc w:val="center"/>
        <w:rPr>
          <w:rFonts w:ascii="黑体" w:hAnsi="黑体" w:eastAsia="黑体"/>
          <w:sz w:val="28"/>
          <w:szCs w:val="28"/>
        </w:rPr>
      </w:pPr>
      <w:r>
        <w:rPr>
          <w:rFonts w:hint="eastAsia" w:ascii="黑体" w:hAnsi="黑体" w:eastAsia="黑体"/>
          <w:sz w:val="28"/>
          <w:szCs w:val="28"/>
        </w:rPr>
        <w:t>of  Medical Rigid Endoscopes</w:t>
      </w:r>
    </w:p>
    <w:p>
      <w:pPr>
        <w:snapToGrid w:val="0"/>
        <w:jc w:val="center"/>
        <w:rPr>
          <w:rFonts w:eastAsia="黑体"/>
          <w:b/>
          <w:color w:val="000000"/>
          <w:szCs w:val="52"/>
        </w:rPr>
      </w:pPr>
    </w:p>
    <w:p>
      <w:pPr>
        <w:snapToGrid w:val="0"/>
        <w:jc w:val="center"/>
        <w:rPr>
          <w:rFonts w:eastAsia="黑体"/>
          <w:b/>
          <w:color w:val="000000"/>
          <w:sz w:val="48"/>
          <w:szCs w:val="48"/>
        </w:rPr>
      </w:pPr>
      <w:r>
        <w:rPr>
          <w:rFonts w:hint="eastAsia" w:eastAsia="楷体_GB2312"/>
          <w:sz w:val="48"/>
          <w:szCs w:val="48"/>
        </w:rPr>
        <w:t>（</w:t>
      </w:r>
      <w:r>
        <w:rPr>
          <w:rFonts w:hint="eastAsia" w:eastAsia="楷体_GB2312"/>
          <w:sz w:val="48"/>
          <w:szCs w:val="48"/>
          <w:lang w:val="en-US" w:eastAsia="zh-CN"/>
        </w:rPr>
        <w:t>报批</w:t>
      </w:r>
      <w:r>
        <w:rPr>
          <w:rFonts w:hint="eastAsia" w:eastAsia="楷体_GB2312"/>
          <w:sz w:val="48"/>
          <w:szCs w:val="48"/>
        </w:rPr>
        <w:t>稿 ）</w:t>
      </w:r>
    </w:p>
    <w:p>
      <w:pPr>
        <w:snapToGrid w:val="0"/>
        <w:jc w:val="center"/>
        <w:rPr>
          <w:rFonts w:eastAsia="黑体"/>
          <w:color w:val="000000"/>
          <w:sz w:val="36"/>
          <w:szCs w:val="36"/>
        </w:rPr>
      </w:pPr>
    </w:p>
    <w:p>
      <w:pPr>
        <w:snapToGrid w:val="0"/>
        <w:jc w:val="center"/>
        <w:rPr>
          <w:rFonts w:eastAsia="黑体"/>
          <w:color w:val="000000"/>
          <w:sz w:val="28"/>
          <w:szCs w:val="28"/>
        </w:rPr>
      </w:pPr>
    </w:p>
    <w:p>
      <w:pPr>
        <w:snapToGrid w:val="0"/>
        <w:jc w:val="center"/>
        <w:rPr>
          <w:rFonts w:eastAsia="黑体"/>
          <w:color w:val="000000"/>
          <w:sz w:val="28"/>
          <w:szCs w:val="28"/>
        </w:rPr>
      </w:pPr>
    </w:p>
    <w:p>
      <w:pPr>
        <w:snapToGrid w:val="0"/>
        <w:jc w:val="center"/>
        <w:rPr>
          <w:rFonts w:eastAsia="黑体"/>
          <w:color w:val="000000"/>
          <w:sz w:val="28"/>
          <w:szCs w:val="28"/>
        </w:rPr>
      </w:pPr>
    </w:p>
    <w:p>
      <w:pPr>
        <w:snapToGrid w:val="0"/>
        <w:jc w:val="center"/>
        <w:rPr>
          <w:rFonts w:eastAsia="黑体"/>
          <w:color w:val="000000"/>
          <w:sz w:val="28"/>
          <w:szCs w:val="28"/>
        </w:rPr>
      </w:pPr>
    </w:p>
    <w:p>
      <w:pPr>
        <w:snapToGrid w:val="0"/>
        <w:jc w:val="center"/>
        <w:rPr>
          <w:rFonts w:eastAsia="黑体"/>
          <w:color w:val="000000"/>
          <w:sz w:val="28"/>
          <w:szCs w:val="28"/>
        </w:rPr>
      </w:pPr>
    </w:p>
    <w:p>
      <w:pPr>
        <w:snapToGrid w:val="0"/>
        <w:jc w:val="center"/>
        <w:rPr>
          <w:rFonts w:eastAsia="黑体"/>
          <w:color w:val="000000"/>
          <w:sz w:val="28"/>
          <w:szCs w:val="28"/>
        </w:rPr>
      </w:pPr>
    </w:p>
    <w:p>
      <w:pPr>
        <w:snapToGrid w:val="0"/>
        <w:jc w:val="center"/>
        <w:rPr>
          <w:rFonts w:eastAsia="黑体"/>
          <w:color w:val="000000"/>
          <w:sz w:val="28"/>
          <w:szCs w:val="28"/>
        </w:rPr>
      </w:pPr>
    </w:p>
    <w:p>
      <w:pPr>
        <w:snapToGrid w:val="0"/>
        <w:jc w:val="center"/>
        <w:rPr>
          <w:rFonts w:eastAsia="黑体"/>
          <w:color w:val="000000"/>
          <w:sz w:val="28"/>
          <w:szCs w:val="28"/>
        </w:rPr>
      </w:pPr>
    </w:p>
    <w:p>
      <w:pPr>
        <w:snapToGrid w:val="0"/>
        <w:jc w:val="center"/>
        <w:rPr>
          <w:rFonts w:eastAsia="黑体"/>
          <w:color w:val="000000"/>
          <w:sz w:val="28"/>
          <w:szCs w:val="28"/>
        </w:rPr>
      </w:pPr>
    </w:p>
    <w:p>
      <w:pPr>
        <w:snapToGrid w:val="0"/>
        <w:jc w:val="center"/>
        <w:rPr>
          <w:rFonts w:eastAsia="黑体"/>
          <w:color w:val="000000"/>
          <w:sz w:val="28"/>
          <w:szCs w:val="28"/>
        </w:rPr>
      </w:pPr>
    </w:p>
    <w:p>
      <w:pPr>
        <w:snapToGrid w:val="0"/>
        <w:jc w:val="center"/>
        <w:rPr>
          <w:rFonts w:eastAsia="黑体"/>
          <w:color w:val="000000"/>
          <w:sz w:val="28"/>
          <w:szCs w:val="28"/>
        </w:rPr>
      </w:pPr>
    </w:p>
    <w:p>
      <w:pPr>
        <w:snapToGrid w:val="0"/>
        <w:jc w:val="center"/>
        <w:rPr>
          <w:rFonts w:eastAsia="黑体"/>
          <w:color w:val="000000"/>
          <w:sz w:val="18"/>
          <w:szCs w:val="28"/>
        </w:rPr>
      </w:pPr>
    </w:p>
    <w:p>
      <w:pPr>
        <w:snapToGrid w:val="0"/>
        <w:spacing w:line="360" w:lineRule="auto"/>
        <w:rPr>
          <w:rFonts w:eastAsia="黑体"/>
          <w:color w:val="000000"/>
          <w:szCs w:val="28"/>
        </w:rPr>
      </w:pPr>
    </w:p>
    <w:p>
      <w:pPr>
        <w:snapToGrid w:val="0"/>
        <w:spacing w:line="360" w:lineRule="auto"/>
        <w:rPr>
          <w:rFonts w:ascii="黑体" w:eastAsia="黑体"/>
          <w:color w:val="000000"/>
          <w:szCs w:val="28"/>
        </w:rPr>
      </w:pPr>
      <w:r>
        <w:rPr>
          <w:rFonts w:eastAsia="黑体"/>
          <w:color w:val="000000"/>
          <w:szCs w:val="28"/>
        </w:rPr>
        <w:t xml:space="preserve"> </w:t>
      </w:r>
      <w:r>
        <w:rPr>
          <w:rFonts w:hint="eastAsia" w:ascii="黑体" w:eastAsia="黑体"/>
          <w:color w:val="000000"/>
          <w:szCs w:val="28"/>
        </w:rPr>
        <w:t xml:space="preserve">   </w:t>
      </w:r>
      <w:r>
        <w:rPr>
          <w:rFonts w:hint="eastAsia" w:ascii="黑体" w:eastAsia="黑体"/>
          <w:color w:val="000000"/>
          <w:sz w:val="28"/>
          <w:szCs w:val="28"/>
        </w:rPr>
        <w:t>20XX-XX-XX发布</w:t>
      </w:r>
      <w:r>
        <w:rPr>
          <w:rFonts w:hint="eastAsia" w:ascii="黑体" w:eastAsia="黑体"/>
          <w:color w:val="000000"/>
          <w:szCs w:val="28"/>
        </w:rPr>
        <w:t xml:space="preserve">                                  </w:t>
      </w:r>
      <w:r>
        <w:rPr>
          <w:rFonts w:hint="eastAsia" w:ascii="黑体" w:eastAsia="黑体"/>
          <w:color w:val="000000"/>
          <w:sz w:val="28"/>
          <w:szCs w:val="28"/>
        </w:rPr>
        <w:t>20XX-XX-XX实施</w:t>
      </w:r>
    </w:p>
    <w:p>
      <w:pPr>
        <w:spacing w:line="360" w:lineRule="auto"/>
        <w:ind w:firstLine="560"/>
        <w:jc w:val="center"/>
        <w:rPr>
          <w:rFonts w:eastAsia="黑体"/>
          <w:color w:val="000000"/>
          <w:spacing w:val="30"/>
          <w:kern w:val="144"/>
          <w:sz w:val="28"/>
          <w:szCs w:val="28"/>
        </w:rPr>
        <w:sectPr>
          <w:headerReference r:id="rId3" w:type="default"/>
          <w:footerReference r:id="rId5" w:type="default"/>
          <w:headerReference r:id="rId4" w:type="even"/>
          <w:footerReference r:id="rId6" w:type="even"/>
          <w:pgSz w:w="11906" w:h="16838"/>
          <w:pgMar w:top="851" w:right="1418" w:bottom="1077" w:left="1418" w:header="851" w:footer="992" w:gutter="0"/>
          <w:pgNumType w:fmt="upperRoman" w:start="1"/>
          <w:cols w:space="720" w:num="1"/>
          <w:titlePg/>
          <w:docGrid w:type="linesAndChars" w:linePitch="312" w:charSpace="0"/>
        </w:sectPr>
      </w:pPr>
      <w:r>
        <w:rPr>
          <w:rFonts w:ascii="方正小标宋_GBK" w:eastAsia="方正小标宋_GBK"/>
          <w:sz w:val="44"/>
        </w:rPr>
        <mc:AlternateContent>
          <mc:Choice Requires="wps">
            <w:drawing>
              <wp:anchor distT="0" distB="0" distL="114300" distR="114300" simplePos="0" relativeHeight="251661312" behindDoc="0" locked="0" layoutInCell="1" allowOverlap="1">
                <wp:simplePos x="0" y="0"/>
                <wp:positionH relativeFrom="page">
                  <wp:posOffset>800100</wp:posOffset>
                </wp:positionH>
                <wp:positionV relativeFrom="page">
                  <wp:posOffset>9344025</wp:posOffset>
                </wp:positionV>
                <wp:extent cx="5939790" cy="0"/>
                <wp:effectExtent l="0" t="9525" r="3810" b="13335"/>
                <wp:wrapNone/>
                <wp:docPr id="4" name="Line 103"/>
                <wp:cNvGraphicFramePr/>
                <a:graphic xmlns:a="http://schemas.openxmlformats.org/drawingml/2006/main">
                  <a:graphicData uri="http://schemas.microsoft.com/office/word/2010/wordprocessingShape">
                    <wps:wsp>
                      <wps:cNvCnPr>
                        <a:cxnSpLocks noChangeShapeType="1"/>
                      </wps:cNvCnPr>
                      <wps:spPr bwMode="auto">
                        <a:xfrm>
                          <a:off x="0" y="0"/>
                          <a:ext cx="5939790" cy="0"/>
                        </a:xfrm>
                        <a:prstGeom prst="line">
                          <a:avLst/>
                        </a:prstGeom>
                        <a:noFill/>
                        <a:ln w="19050">
                          <a:solidFill>
                            <a:srgbClr val="000000"/>
                          </a:solidFill>
                          <a:round/>
                        </a:ln>
                        <a:effectLst/>
                      </wps:spPr>
                      <wps:bodyPr/>
                    </wps:wsp>
                  </a:graphicData>
                </a:graphic>
              </wp:anchor>
            </w:drawing>
          </mc:Choice>
          <mc:Fallback>
            <w:pict>
              <v:line id="Line 103" o:spid="_x0000_s1026" o:spt="20" style="position:absolute;left:0pt;margin-left:63pt;margin-top:735.75pt;height:0pt;width:467.7pt;mso-position-horizontal-relative:page;mso-position-vertical-relative:page;z-index:251661312;mso-width-relative:page;mso-height-relative:page;" filled="f" stroked="t" coordsize="21600,21600" o:gfxdata="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RBg83NgAAAAOAQAADwAAAAAAAAABACAAAAAi&#10;AAAAZHJzL2Rvd25yZXYueG1sUEsBAhQAFAAAAAgAh07iQMo1CKzRAQAAsAMAAA4AAAAAAAAAAQAg&#10;AAAAJwEAAGRycy9lMm9Eb2MueG1sUEsFBgAAAAAGAAYAWQEAAGoFAAAAAA==&#10;">
                <v:fill on="f" focussize="0,0"/>
                <v:stroke weight="1.5pt" color="#000000" joinstyle="round"/>
                <v:imagedata o:title=""/>
                <o:lock v:ext="edit" aspectratio="f"/>
              </v:line>
            </w:pict>
          </mc:Fallback>
        </mc:AlternateContent>
      </w:r>
      <w:r>
        <w:rPr>
          <w:rFonts w:hint="eastAsia" w:ascii="方正小标宋_GBK" w:eastAsia="方正小标宋_GBK"/>
          <w:w w:val="120"/>
          <w:sz w:val="44"/>
        </w:rPr>
        <w:t>安徽</w:t>
      </w:r>
      <w:r>
        <w:rPr>
          <w:rFonts w:ascii="方正小标宋_GBK" w:eastAsia="方正小标宋_GBK"/>
          <w:w w:val="120"/>
          <w:sz w:val="44"/>
        </w:rPr>
        <w:t>省</w:t>
      </w:r>
      <w:r>
        <w:rPr>
          <w:rFonts w:hint="eastAsia" w:ascii="方正小标宋_GBK" w:eastAsia="方正小标宋_GBK"/>
          <w:w w:val="120"/>
          <w:sz w:val="44"/>
        </w:rPr>
        <w:t>市场监督管理局</w:t>
      </w:r>
      <w:r>
        <w:rPr>
          <w:rFonts w:eastAsia="文鼎小标宋"/>
          <w:w w:val="120"/>
          <w:sz w:val="44"/>
        </w:rPr>
        <w:t xml:space="preserve"> </w:t>
      </w:r>
      <w:r>
        <w:rPr>
          <w:rFonts w:hint="eastAsia" w:eastAsia="黑体"/>
          <w:w w:val="120"/>
          <w:sz w:val="28"/>
        </w:rPr>
        <w:t>发</w:t>
      </w:r>
      <w:r>
        <w:rPr>
          <w:rFonts w:eastAsia="黑体"/>
          <w:w w:val="120"/>
          <w:sz w:val="24"/>
        </w:rPr>
        <w:t xml:space="preserve"> </w:t>
      </w:r>
      <w:r>
        <w:rPr>
          <w:rFonts w:hint="eastAsia" w:eastAsia="黑体"/>
          <w:w w:val="120"/>
          <w:sz w:val="28"/>
        </w:rPr>
        <w:t>布</w:t>
      </w:r>
    </w:p>
    <w:p>
      <w:pPr>
        <w:rPr>
          <w:rFonts w:eastAsia="黑体"/>
          <w:color w:val="000000"/>
          <w:sz w:val="44"/>
          <w:szCs w:val="44"/>
        </w:rPr>
      </w:pPr>
      <w:r>
        <w:rPr>
          <w:rFonts w:hint="eastAsia" w:eastAsia="黑体"/>
          <w:color w:val="000000"/>
          <w:sz w:val="44"/>
          <w:szCs w:val="44"/>
        </w:rPr>
        <w:t>医用硬性内窥镜光学参数校准规范</w:t>
      </w:r>
      <w:r>
        <w:rPr>
          <w:rFonts w:eastAsia="黑体"/>
          <w:color w:val="000000"/>
          <w:sz w:val="44"/>
          <w:szCs w:val="44"/>
        </w:rPr>
        <mc:AlternateContent>
          <mc:Choice Requires="wps">
            <w:drawing>
              <wp:anchor distT="0" distB="0" distL="114300" distR="114300" simplePos="0" relativeHeight="251664384" behindDoc="0" locked="0" layoutInCell="1" allowOverlap="1">
                <wp:simplePos x="0" y="0"/>
                <wp:positionH relativeFrom="column">
                  <wp:posOffset>4027805</wp:posOffset>
                </wp:positionH>
                <wp:positionV relativeFrom="paragraph">
                  <wp:posOffset>323850</wp:posOffset>
                </wp:positionV>
                <wp:extent cx="1981200" cy="858520"/>
                <wp:effectExtent l="19050" t="19050" r="19050" b="21590"/>
                <wp:wrapNone/>
                <wp:docPr id="3" name="Text Box 110"/>
                <wp:cNvGraphicFramePr/>
                <a:graphic xmlns:a="http://schemas.openxmlformats.org/drawingml/2006/main">
                  <a:graphicData uri="http://schemas.microsoft.com/office/word/2010/wordprocessingShape">
                    <wps:wsp>
                      <wps:cNvSpPr txBox="1">
                        <a:spLocks noChangeArrowheads="1"/>
                      </wps:cNvSpPr>
                      <wps:spPr bwMode="auto">
                        <a:xfrm>
                          <a:off x="0" y="0"/>
                          <a:ext cx="1981200" cy="858520"/>
                        </a:xfrm>
                        <a:prstGeom prst="rect">
                          <a:avLst/>
                        </a:prstGeom>
                        <a:solidFill>
                          <a:srgbClr val="FFFFFF"/>
                        </a:solidFill>
                        <a:ln w="38100" cmpd="dbl">
                          <a:solidFill>
                            <a:srgbClr val="000000"/>
                          </a:solidFill>
                          <a:miter lim="800000"/>
                        </a:ln>
                        <a:effectLst/>
                      </wps:spPr>
                      <wps:txbx>
                        <w:txbxContent>
                          <w:p>
                            <w:pPr>
                              <w:snapToGrid w:val="0"/>
                              <w:jc w:val="center"/>
                              <w:rPr>
                                <w:rFonts w:ascii="黑体" w:eastAsia="黑体"/>
                                <w:b/>
                                <w:sz w:val="28"/>
                                <w:szCs w:val="28"/>
                              </w:rPr>
                            </w:pPr>
                          </w:p>
                          <w:p>
                            <w:pPr>
                              <w:snapToGrid w:val="0"/>
                              <w:jc w:val="center"/>
                              <w:rPr>
                                <w:rFonts w:ascii="黑体" w:eastAsia="黑体"/>
                                <w:sz w:val="28"/>
                                <w:szCs w:val="28"/>
                              </w:rPr>
                            </w:pPr>
                            <w:r>
                              <w:rPr>
                                <w:rFonts w:ascii="黑体" w:eastAsia="黑体"/>
                                <w:sz w:val="28"/>
                                <w:szCs w:val="28"/>
                              </w:rPr>
                              <w:t>JJF(</w:t>
                            </w:r>
                            <w:r>
                              <w:rPr>
                                <w:rFonts w:hint="eastAsia" w:ascii="黑体" w:eastAsia="黑体"/>
                                <w:sz w:val="28"/>
                                <w:szCs w:val="28"/>
                              </w:rPr>
                              <w:t>皖</w:t>
                            </w:r>
                            <w:r>
                              <w:rPr>
                                <w:rFonts w:ascii="黑体" w:eastAsia="黑体"/>
                                <w:sz w:val="28"/>
                                <w:szCs w:val="28"/>
                              </w:rPr>
                              <w:t>)XX</w:t>
                            </w:r>
                            <w:r>
                              <w:rPr>
                                <w:rFonts w:hint="eastAsia" w:ascii="黑体" w:eastAsia="黑体"/>
                                <w:sz w:val="28"/>
                                <w:szCs w:val="28"/>
                              </w:rPr>
                              <w:t>XX</w:t>
                            </w:r>
                            <w:r>
                              <w:rPr>
                                <w:rFonts w:ascii="黑体" w:eastAsia="黑体"/>
                                <w:sz w:val="28"/>
                                <w:szCs w:val="28"/>
                              </w:rPr>
                              <w:t>—20</w:t>
                            </w:r>
                            <w:r>
                              <w:rPr>
                                <w:rFonts w:hint="eastAsia" w:ascii="黑体" w:eastAsia="黑体"/>
                                <w:sz w:val="28"/>
                                <w:szCs w:val="28"/>
                              </w:rPr>
                              <w:t>X</w:t>
                            </w:r>
                            <w:r>
                              <w:rPr>
                                <w:rFonts w:ascii="黑体" w:eastAsia="黑体"/>
                                <w:sz w:val="28"/>
                                <w:szCs w:val="28"/>
                              </w:rPr>
                              <w:t>X</w:t>
                            </w:r>
                          </w:p>
                        </w:txbxContent>
                      </wps:txbx>
                      <wps:bodyPr rot="0" vert="horz" wrap="square" lIns="91440" tIns="45720" rIns="91440" bIns="45720" anchor="t" anchorCtr="0" upright="1">
                        <a:noAutofit/>
                      </wps:bodyPr>
                    </wps:wsp>
                  </a:graphicData>
                </a:graphic>
              </wp:anchor>
            </w:drawing>
          </mc:Choice>
          <mc:Fallback>
            <w:pict>
              <v:shape id="Text Box 110" o:spid="_x0000_s1026" o:spt="202" type="#_x0000_t202" style="position:absolute;left:0pt;margin-left:317.15pt;margin-top:25.5pt;height:67.6pt;width:156pt;z-index:251664384;mso-width-relative:page;mso-height-relative:page;" fillcolor="#FFFFFF" filled="t" stroked="t" coordsize="21600,21600" o:gfxdata="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&#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4fBl49kAAAAKAQAADwAAAAAAAAABACAAAAAiAAAAZHJz&#10;L2Rvd25yZXYueG1sUEsBAhQAFAAAAAgAh07iQJ6fjYg8AgAAogQAAA4AAAAAAAAAAQAgAAAAKAEA&#10;AGRycy9lMm9Eb2MueG1sUEsFBgAAAAAGAAYAWQEAANYFAAAAAA==&#10;">
                <v:fill on="t" focussize="0,0"/>
                <v:stroke weight="3pt" color="#000000" linestyle="thinThin" miterlimit="8" joinstyle="miter"/>
                <v:imagedata o:title=""/>
                <o:lock v:ext="edit" aspectratio="f"/>
                <v:textbox>
                  <w:txbxContent>
                    <w:p>
                      <w:pPr>
                        <w:snapToGrid w:val="0"/>
                        <w:jc w:val="center"/>
                        <w:rPr>
                          <w:rFonts w:ascii="黑体" w:eastAsia="黑体"/>
                          <w:b/>
                          <w:sz w:val="28"/>
                          <w:szCs w:val="28"/>
                        </w:rPr>
                      </w:pPr>
                    </w:p>
                    <w:p>
                      <w:pPr>
                        <w:snapToGrid w:val="0"/>
                        <w:jc w:val="center"/>
                        <w:rPr>
                          <w:rFonts w:ascii="黑体" w:eastAsia="黑体"/>
                          <w:sz w:val="28"/>
                          <w:szCs w:val="28"/>
                        </w:rPr>
                      </w:pPr>
                      <w:r>
                        <w:rPr>
                          <w:rFonts w:ascii="黑体" w:eastAsia="黑体"/>
                          <w:sz w:val="28"/>
                          <w:szCs w:val="28"/>
                        </w:rPr>
                        <w:t>JJF(</w:t>
                      </w:r>
                      <w:r>
                        <w:rPr>
                          <w:rFonts w:hint="eastAsia" w:ascii="黑体" w:eastAsia="黑体"/>
                          <w:sz w:val="28"/>
                          <w:szCs w:val="28"/>
                        </w:rPr>
                        <w:t>皖</w:t>
                      </w:r>
                      <w:r>
                        <w:rPr>
                          <w:rFonts w:ascii="黑体" w:eastAsia="黑体"/>
                          <w:sz w:val="28"/>
                          <w:szCs w:val="28"/>
                        </w:rPr>
                        <w:t>)XX</w:t>
                      </w:r>
                      <w:r>
                        <w:rPr>
                          <w:rFonts w:hint="eastAsia" w:ascii="黑体" w:eastAsia="黑体"/>
                          <w:sz w:val="28"/>
                          <w:szCs w:val="28"/>
                        </w:rPr>
                        <w:t>XX</w:t>
                      </w:r>
                      <w:r>
                        <w:rPr>
                          <w:rFonts w:ascii="黑体" w:eastAsia="黑体"/>
                          <w:sz w:val="28"/>
                          <w:szCs w:val="28"/>
                        </w:rPr>
                        <w:t>—20</w:t>
                      </w:r>
                      <w:r>
                        <w:rPr>
                          <w:rFonts w:hint="eastAsia" w:ascii="黑体" w:eastAsia="黑体"/>
                          <w:sz w:val="28"/>
                          <w:szCs w:val="28"/>
                        </w:rPr>
                        <w:t>X</w:t>
                      </w:r>
                      <w:r>
                        <w:rPr>
                          <w:rFonts w:ascii="黑体" w:eastAsia="黑体"/>
                          <w:sz w:val="28"/>
                          <w:szCs w:val="28"/>
                        </w:rPr>
                        <w:t>X</w:t>
                      </w:r>
                    </w:p>
                  </w:txbxContent>
                </v:textbox>
              </v:shape>
            </w:pict>
          </mc:Fallback>
        </mc:AlternateContent>
      </w:r>
      <w:r>
        <w:rPr>
          <w:rFonts w:eastAsia="黑体"/>
          <w:color w:val="000000"/>
          <w:sz w:val="44"/>
          <w:szCs w:val="44"/>
        </w:rPr>
        <w:t xml:space="preserve">                                             </w:t>
      </w:r>
    </w:p>
    <w:p>
      <w:pPr>
        <w:spacing w:line="360" w:lineRule="auto"/>
        <w:rPr>
          <w:rFonts w:hint="eastAsia" w:ascii="黑体" w:eastAsia="黑体"/>
          <w:color w:val="000000"/>
          <w:sz w:val="28"/>
          <w:szCs w:val="28"/>
        </w:rPr>
      </w:pPr>
      <w:r>
        <w:rPr>
          <w:rFonts w:hint="eastAsia" w:ascii="黑体" w:eastAsia="黑体"/>
          <w:color w:val="000000"/>
          <w:sz w:val="28"/>
          <w:szCs w:val="28"/>
        </w:rPr>
        <w:t xml:space="preserve">Calibration Specification </w:t>
      </w:r>
      <w:r>
        <w:rPr>
          <w:rFonts w:hint="eastAsia" w:ascii="黑体" w:eastAsia="黑体"/>
          <w:color w:val="000000"/>
          <w:sz w:val="28"/>
          <w:szCs w:val="28"/>
          <w:lang w:val="en-US" w:eastAsia="zh-CN"/>
        </w:rPr>
        <w:t>for</w:t>
      </w:r>
      <w:r>
        <w:rPr>
          <w:rFonts w:hint="eastAsia" w:ascii="黑体" w:eastAsia="黑体"/>
          <w:color w:val="000000"/>
          <w:sz w:val="28"/>
          <w:szCs w:val="28"/>
        </w:rPr>
        <w:t xml:space="preserve"> Optical </w:t>
      </w:r>
    </w:p>
    <w:p>
      <w:pPr>
        <w:spacing w:line="360" w:lineRule="auto"/>
        <w:rPr>
          <w:rFonts w:ascii="黑体" w:hAnsi="黑体" w:eastAsia="黑体"/>
          <w:sz w:val="28"/>
          <w:szCs w:val="28"/>
        </w:rPr>
      </w:pPr>
      <w:r>
        <w:rPr>
          <w:rFonts w:hint="eastAsia" w:ascii="黑体" w:eastAsia="黑体"/>
          <w:color w:val="000000"/>
          <w:sz w:val="28"/>
          <w:szCs w:val="28"/>
          <w:lang w:val="en-US" w:eastAsia="zh-CN"/>
        </w:rPr>
        <w:t>P</w:t>
      </w:r>
      <w:bookmarkStart w:id="52" w:name="_GoBack"/>
      <w:bookmarkEnd w:id="52"/>
      <w:r>
        <w:rPr>
          <w:rFonts w:hint="eastAsia" w:ascii="黑体" w:eastAsia="黑体"/>
          <w:color w:val="000000"/>
          <w:sz w:val="28"/>
          <w:szCs w:val="28"/>
        </w:rPr>
        <w:t>arameters of Medical Rigid Endoscopes</w:t>
      </w:r>
    </w:p>
    <w:p>
      <w:pPr>
        <w:spacing w:line="360" w:lineRule="auto"/>
        <w:ind w:firstLine="560" w:firstLineChars="200"/>
        <w:rPr>
          <w:rFonts w:ascii="宋体" w:hAnsi="宋体"/>
          <w:color w:val="000000"/>
          <w:sz w:val="28"/>
        </w:rPr>
      </w:pPr>
    </w:p>
    <w:p>
      <w:pPr>
        <w:spacing w:line="360" w:lineRule="auto"/>
        <w:ind w:firstLine="560" w:firstLineChars="200"/>
        <w:rPr>
          <w:rFonts w:ascii="宋体" w:hAnsi="宋体"/>
          <w:color w:val="000000"/>
          <w:sz w:val="28"/>
          <w:szCs w:val="28"/>
        </w:rPr>
      </w:pPr>
      <w:r>
        <w:rPr>
          <w:rFonts w:ascii="宋体" w:hAnsi="宋体"/>
          <w:color w:val="000000"/>
          <w:sz w:val="28"/>
        </w:rPr>
        <mc:AlternateContent>
          <mc:Choice Requires="wps">
            <w:drawing>
              <wp:anchor distT="0" distB="0" distL="114300" distR="114300" simplePos="0" relativeHeight="251662336" behindDoc="0" locked="0" layoutInCell="1" allowOverlap="1">
                <wp:simplePos x="0" y="0"/>
                <wp:positionH relativeFrom="page">
                  <wp:posOffset>1076325</wp:posOffset>
                </wp:positionH>
                <wp:positionV relativeFrom="page">
                  <wp:posOffset>2204085</wp:posOffset>
                </wp:positionV>
                <wp:extent cx="5939790" cy="0"/>
                <wp:effectExtent l="0" t="9525" r="3810" b="13335"/>
                <wp:wrapNone/>
                <wp:docPr id="2" name="Line 105"/>
                <wp:cNvGraphicFramePr/>
                <a:graphic xmlns:a="http://schemas.openxmlformats.org/drawingml/2006/main">
                  <a:graphicData uri="http://schemas.microsoft.com/office/word/2010/wordprocessingShape">
                    <wps:wsp>
                      <wps:cNvCnPr>
                        <a:cxnSpLocks noChangeShapeType="1"/>
                      </wps:cNvCnPr>
                      <wps:spPr bwMode="auto">
                        <a:xfrm>
                          <a:off x="0" y="0"/>
                          <a:ext cx="5939790" cy="0"/>
                        </a:xfrm>
                        <a:prstGeom prst="line">
                          <a:avLst/>
                        </a:prstGeom>
                        <a:noFill/>
                        <a:ln w="19050">
                          <a:solidFill>
                            <a:srgbClr val="000000"/>
                          </a:solidFill>
                          <a:round/>
                        </a:ln>
                        <a:effectLst/>
                      </wps:spPr>
                      <wps:bodyPr/>
                    </wps:wsp>
                  </a:graphicData>
                </a:graphic>
              </wp:anchor>
            </w:drawing>
          </mc:Choice>
          <mc:Fallback>
            <w:pict>
              <v:line id="Line 105" o:spid="_x0000_s1026" o:spt="20" style="position:absolute;left:0pt;margin-left:84.75pt;margin-top:173.55pt;height:0pt;width:467.7pt;mso-position-horizontal-relative:page;mso-position-vertical-relative:page;z-index:251662336;mso-width-relative:page;mso-height-relative:page;" filled="f" stroked="t" coordsize="21600,21600" o:gfxdata="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BTF6xDXAAAADAEAAA8AAAAAAAAAAQAgAAAAIgAA&#10;AGRycy9kb3ducmV2LnhtbFBLAQIUABQAAAAIAIdO4kBt/KcW0AEAALADAAAOAAAAAAAAAAEAIAAA&#10;ACYBAABkcnMvZTJvRG9jLnhtbFBLBQYAAAAABgAGAFkBAABoBQAAAAA=&#10;">
                <v:fill on="f" focussize="0,0"/>
                <v:stroke weight="1.5pt" color="#000000" joinstyle="round"/>
                <v:imagedata o:title=""/>
                <o:lock v:ext="edit" aspectratio="f"/>
              </v:line>
            </w:pict>
          </mc:Fallback>
        </mc:AlternateContent>
      </w:r>
    </w:p>
    <w:p>
      <w:pPr>
        <w:snapToGrid w:val="0"/>
        <w:spacing w:line="360" w:lineRule="auto"/>
        <w:ind w:firstLine="640" w:firstLineChars="200"/>
        <w:jc w:val="center"/>
        <w:rPr>
          <w:rFonts w:ascii="楷体_GB2312" w:eastAsia="楷体_GB2312"/>
          <w:color w:val="000000"/>
          <w:sz w:val="32"/>
          <w:szCs w:val="32"/>
        </w:rPr>
      </w:pPr>
    </w:p>
    <w:p>
      <w:pPr>
        <w:snapToGrid w:val="0"/>
        <w:spacing w:line="360" w:lineRule="auto"/>
        <w:ind w:firstLine="640" w:firstLineChars="200"/>
        <w:jc w:val="center"/>
        <w:rPr>
          <w:rFonts w:ascii="楷体_GB2312" w:eastAsia="楷体_GB2312"/>
          <w:color w:val="000000"/>
          <w:sz w:val="32"/>
          <w:szCs w:val="32"/>
        </w:rPr>
      </w:pPr>
    </w:p>
    <w:p>
      <w:pPr>
        <w:snapToGrid w:val="0"/>
        <w:spacing w:line="360" w:lineRule="auto"/>
        <w:ind w:firstLine="640" w:firstLineChars="200"/>
        <w:jc w:val="center"/>
        <w:rPr>
          <w:rFonts w:ascii="楷体_GB2312" w:eastAsia="楷体_GB2312"/>
          <w:color w:val="000000"/>
          <w:sz w:val="32"/>
          <w:szCs w:val="32"/>
        </w:rPr>
      </w:pPr>
    </w:p>
    <w:p>
      <w:pPr>
        <w:snapToGrid w:val="0"/>
        <w:spacing w:line="360" w:lineRule="auto"/>
        <w:ind w:firstLine="640" w:firstLineChars="200"/>
        <w:jc w:val="center"/>
        <w:rPr>
          <w:rFonts w:ascii="楷体_GB2312" w:eastAsia="楷体_GB2312"/>
          <w:color w:val="000000"/>
          <w:sz w:val="32"/>
          <w:szCs w:val="32"/>
        </w:rPr>
      </w:pPr>
    </w:p>
    <w:p>
      <w:pPr>
        <w:snapToGrid w:val="0"/>
        <w:spacing w:line="360" w:lineRule="auto"/>
        <w:ind w:firstLine="640" w:firstLineChars="200"/>
        <w:jc w:val="center"/>
        <w:rPr>
          <w:rFonts w:ascii="楷体_GB2312" w:eastAsia="楷体_GB2312"/>
          <w:color w:val="000000"/>
          <w:sz w:val="32"/>
          <w:szCs w:val="32"/>
        </w:rPr>
      </w:pPr>
    </w:p>
    <w:p>
      <w:pPr>
        <w:snapToGrid w:val="0"/>
        <w:spacing w:line="360" w:lineRule="auto"/>
        <w:ind w:firstLine="1120" w:firstLineChars="400"/>
        <w:rPr>
          <w:rFonts w:ascii="宋体" w:hAnsi="宋体"/>
          <w:color w:val="000000"/>
          <w:sz w:val="28"/>
          <w:szCs w:val="28"/>
        </w:rPr>
      </w:pPr>
      <w:r>
        <w:rPr>
          <w:rFonts w:hint="eastAsia" w:ascii="黑体" w:hAnsi="黑体" w:eastAsia="黑体"/>
          <w:sz w:val="28"/>
        </w:rPr>
        <w:t xml:space="preserve">归 口 单 位  </w:t>
      </w:r>
      <w:r>
        <w:rPr>
          <w:sz w:val="28"/>
        </w:rPr>
        <w:t>：</w:t>
      </w:r>
      <w:r>
        <w:rPr>
          <w:rFonts w:hint="eastAsia"/>
          <w:sz w:val="28"/>
        </w:rPr>
        <w:t>安徽省生物医药计量技术委员会</w:t>
      </w:r>
    </w:p>
    <w:p>
      <w:pPr>
        <w:snapToGrid w:val="0"/>
        <w:spacing w:line="360" w:lineRule="auto"/>
        <w:ind w:firstLine="1120" w:firstLineChars="400"/>
        <w:rPr>
          <w:rFonts w:ascii="宋体" w:hAnsi="宋体"/>
          <w:color w:val="000000"/>
          <w:sz w:val="28"/>
        </w:rPr>
      </w:pPr>
      <w:r>
        <w:rPr>
          <w:rFonts w:hint="eastAsia" w:ascii="黑体" w:hAnsi="黑体" w:eastAsia="黑体"/>
          <w:sz w:val="28"/>
        </w:rPr>
        <w:t>主要</w:t>
      </w:r>
      <w:r>
        <w:rPr>
          <w:rFonts w:ascii="黑体" w:hAnsi="黑体" w:eastAsia="黑体"/>
          <w:sz w:val="28"/>
        </w:rPr>
        <w:t>起草单位</w:t>
      </w:r>
      <w:r>
        <w:rPr>
          <w:rFonts w:hint="eastAsia" w:ascii="黑体" w:hAnsi="黑体" w:eastAsia="黑体"/>
          <w:sz w:val="28"/>
        </w:rPr>
        <w:t xml:space="preserve"> </w:t>
      </w:r>
      <w:r>
        <w:rPr>
          <w:sz w:val="28"/>
        </w:rPr>
        <w:t>：</w:t>
      </w:r>
      <w:r>
        <w:rPr>
          <w:rFonts w:hint="eastAsia"/>
          <w:sz w:val="28"/>
        </w:rPr>
        <w:t>合肥市计量测试中心</w:t>
      </w:r>
    </w:p>
    <w:p>
      <w:pPr>
        <w:snapToGrid w:val="0"/>
        <w:spacing w:line="360" w:lineRule="auto"/>
        <w:ind w:firstLine="1120" w:firstLineChars="400"/>
        <w:rPr>
          <w:rFonts w:hint="default" w:ascii="宋体" w:hAnsi="宋体" w:eastAsia="宋体"/>
          <w:color w:val="000000"/>
          <w:sz w:val="28"/>
          <w:lang w:val="en-US" w:eastAsia="zh-CN"/>
        </w:rPr>
      </w:pPr>
      <w:r>
        <w:rPr>
          <w:rFonts w:hint="eastAsia" w:ascii="宋体" w:hAnsi="宋体"/>
          <w:color w:val="000000"/>
          <w:sz w:val="28"/>
        </w:rPr>
        <w:t xml:space="preserve">               </w:t>
      </w:r>
      <w:r>
        <w:rPr>
          <w:rFonts w:hint="eastAsia" w:ascii="宋体" w:hAnsi="宋体"/>
          <w:color w:val="000000"/>
          <w:sz w:val="28"/>
          <w:lang w:val="en-US" w:eastAsia="zh-CN"/>
        </w:rPr>
        <w:t>亳州市计量检查测试所</w:t>
      </w:r>
    </w:p>
    <w:p>
      <w:pPr>
        <w:snapToGrid w:val="0"/>
        <w:spacing w:line="360" w:lineRule="auto"/>
        <w:ind w:firstLine="3080" w:firstLineChars="1100"/>
        <w:rPr>
          <w:rFonts w:ascii="宋体" w:hAnsi="宋体"/>
          <w:color w:val="000000"/>
          <w:sz w:val="28"/>
        </w:rPr>
      </w:pPr>
      <w:r>
        <w:rPr>
          <w:rFonts w:hint="eastAsia" w:ascii="宋体" w:hAnsi="宋体"/>
          <w:color w:val="000000"/>
          <w:sz w:val="28"/>
        </w:rPr>
        <w:t>巢湖市市场监督检验所</w:t>
      </w:r>
    </w:p>
    <w:p>
      <w:pPr>
        <w:snapToGrid w:val="0"/>
        <w:spacing w:line="360" w:lineRule="auto"/>
        <w:ind w:firstLine="1120" w:firstLineChars="400"/>
        <w:rPr>
          <w:rFonts w:ascii="黑体" w:eastAsia="黑体"/>
          <w:color w:val="000000"/>
          <w:sz w:val="28"/>
          <w:szCs w:val="28"/>
        </w:rPr>
      </w:pPr>
      <w:r>
        <w:rPr>
          <w:rFonts w:hint="eastAsia" w:ascii="黑体" w:hAnsi="黑体" w:eastAsia="黑体"/>
          <w:sz w:val="28"/>
        </w:rPr>
        <w:t>参加</w:t>
      </w:r>
      <w:r>
        <w:rPr>
          <w:rFonts w:ascii="黑体" w:hAnsi="黑体" w:eastAsia="黑体"/>
          <w:sz w:val="28"/>
        </w:rPr>
        <w:t>起草单位</w:t>
      </w:r>
      <w:r>
        <w:rPr>
          <w:sz w:val="28"/>
        </w:rPr>
        <w:t>：</w:t>
      </w:r>
      <w:r>
        <w:fldChar w:fldCharType="begin"/>
      </w:r>
      <w:r>
        <w:instrText xml:space="preserve"> HYPERLINK "http://www.baidu.com/link?url=0LqM0Uft8cp6Er4fta6SOs85UrJ1S59LQB8iUWZvMDn9zo3oYbSrjdv3TE-9P0Di" \t "https://www.baidu.com/_blank" </w:instrText>
      </w:r>
      <w:r>
        <w:fldChar w:fldCharType="separate"/>
      </w:r>
      <w:r>
        <w:rPr>
          <w:rFonts w:hint="eastAsia"/>
          <w:sz w:val="28"/>
        </w:rPr>
        <w:t>中国科学技术大学附属第一医院(安徽省立医院)</w:t>
      </w:r>
      <w:r>
        <w:rPr>
          <w:rFonts w:hint="eastAsia"/>
          <w:sz w:val="28"/>
        </w:rPr>
        <w:fldChar w:fldCharType="end"/>
      </w:r>
    </w:p>
    <w:p>
      <w:pPr>
        <w:snapToGrid w:val="0"/>
        <w:spacing w:line="360" w:lineRule="auto"/>
        <w:ind w:firstLine="3080" w:firstLineChars="1100"/>
        <w:rPr>
          <w:sz w:val="28"/>
        </w:rPr>
      </w:pPr>
      <w:r>
        <w:rPr>
          <w:rFonts w:hint="eastAsia"/>
          <w:sz w:val="28"/>
        </w:rPr>
        <w:t>北京林电伟业</w:t>
      </w:r>
      <w:r>
        <w:rPr>
          <w:rFonts w:hint="eastAsia"/>
          <w:sz w:val="28"/>
          <w:lang w:val="en-US" w:eastAsia="zh-CN"/>
        </w:rPr>
        <w:t>电子技术有限公司</w:t>
      </w:r>
    </w:p>
    <w:p>
      <w:pPr>
        <w:snapToGrid w:val="0"/>
        <w:spacing w:line="360" w:lineRule="auto"/>
        <w:ind w:firstLine="3080" w:firstLineChars="1100"/>
        <w:rPr>
          <w:sz w:val="28"/>
        </w:rPr>
      </w:pPr>
      <w:r>
        <w:rPr>
          <w:rFonts w:hint="eastAsia"/>
          <w:sz w:val="28"/>
        </w:rPr>
        <w:t>南京明瑞检测</w:t>
      </w:r>
      <w:r>
        <w:rPr>
          <w:rFonts w:hint="eastAsia"/>
          <w:sz w:val="28"/>
          <w:lang w:val="en-US" w:eastAsia="zh-CN"/>
        </w:rPr>
        <w:t>技术有限公司</w:t>
      </w:r>
    </w:p>
    <w:p>
      <w:pPr>
        <w:snapToGrid w:val="0"/>
        <w:spacing w:line="360" w:lineRule="auto"/>
        <w:ind w:firstLine="3080" w:firstLineChars="1100"/>
        <w:rPr>
          <w:sz w:val="28"/>
        </w:rPr>
      </w:pPr>
      <w:r>
        <w:rPr>
          <w:rFonts w:hint="eastAsia"/>
          <w:sz w:val="28"/>
        </w:rPr>
        <w:t>合肥京东方医院有限公司</w:t>
      </w:r>
    </w:p>
    <w:p>
      <w:pPr>
        <w:snapToGrid w:val="0"/>
        <w:spacing w:line="360" w:lineRule="auto"/>
        <w:ind w:firstLine="3080" w:firstLineChars="1100"/>
        <w:rPr>
          <w:sz w:val="28"/>
        </w:rPr>
      </w:pPr>
    </w:p>
    <w:p>
      <w:pPr>
        <w:snapToGrid w:val="0"/>
        <w:spacing w:line="360" w:lineRule="auto"/>
        <w:ind w:firstLine="3080" w:firstLineChars="1100"/>
        <w:rPr>
          <w:sz w:val="28"/>
        </w:rPr>
      </w:pPr>
    </w:p>
    <w:p>
      <w:pPr>
        <w:snapToGrid w:val="0"/>
        <w:spacing w:line="360" w:lineRule="auto"/>
        <w:ind w:firstLine="3080" w:firstLineChars="1100"/>
        <w:rPr>
          <w:sz w:val="28"/>
        </w:rPr>
      </w:pPr>
    </w:p>
    <w:p>
      <w:pPr>
        <w:snapToGrid w:val="0"/>
        <w:spacing w:line="360" w:lineRule="auto"/>
        <w:ind w:firstLine="3080" w:firstLineChars="1100"/>
        <w:rPr>
          <w:sz w:val="28"/>
        </w:rPr>
      </w:pPr>
    </w:p>
    <w:p>
      <w:pPr>
        <w:snapToGrid w:val="0"/>
        <w:jc w:val="center"/>
        <w:rPr>
          <w:rFonts w:ascii="宋体" w:hAnsi="宋体"/>
          <w:color w:val="000000"/>
          <w:szCs w:val="21"/>
        </w:rPr>
      </w:pPr>
    </w:p>
    <w:p>
      <w:pPr>
        <w:snapToGrid w:val="0"/>
        <w:jc w:val="center"/>
        <w:rPr>
          <w:rFonts w:ascii="宋体" w:hAnsi="宋体"/>
          <w:color w:val="000000"/>
          <w:szCs w:val="21"/>
        </w:rPr>
      </w:pPr>
    </w:p>
    <w:p>
      <w:pPr>
        <w:snapToGrid w:val="0"/>
        <w:jc w:val="center"/>
        <w:rPr>
          <w:color w:val="000000"/>
          <w:sz w:val="28"/>
          <w:szCs w:val="28"/>
        </w:rPr>
      </w:pPr>
      <w:r>
        <w:rPr>
          <w:color w:val="000000"/>
          <w:sz w:val="28"/>
          <w:szCs w:val="28"/>
        </w:rPr>
        <w:t>本规</w:t>
      </w:r>
      <w:r>
        <w:rPr>
          <w:rFonts w:hint="eastAsia"/>
          <w:color w:val="000000"/>
          <w:sz w:val="28"/>
          <w:szCs w:val="28"/>
        </w:rPr>
        <w:t>范</w:t>
      </w:r>
      <w:r>
        <w:rPr>
          <w:rFonts w:hint="eastAsia"/>
          <w:color w:val="000000"/>
          <w:sz w:val="28"/>
        </w:rPr>
        <w:t>委托</w:t>
      </w:r>
      <w:r>
        <w:rPr>
          <w:rFonts w:hint="eastAsia" w:ascii="宋体" w:hAnsi="宋体"/>
          <w:color w:val="000000"/>
          <w:sz w:val="28"/>
        </w:rPr>
        <w:t>安徽省生物医药计量技术委员会</w:t>
      </w:r>
      <w:r>
        <w:rPr>
          <w:color w:val="000000"/>
          <w:sz w:val="28"/>
          <w:szCs w:val="28"/>
        </w:rPr>
        <w:t>负责解释</w:t>
      </w:r>
    </w:p>
    <w:p>
      <w:pPr>
        <w:snapToGrid w:val="0"/>
        <w:spacing w:line="360" w:lineRule="auto"/>
        <w:rPr>
          <w:rFonts w:eastAsia="黑体"/>
          <w:color w:val="000000"/>
          <w:sz w:val="28"/>
          <w:szCs w:val="28"/>
        </w:rPr>
      </w:pPr>
    </w:p>
    <w:p>
      <w:pPr>
        <w:snapToGrid w:val="0"/>
        <w:spacing w:line="360" w:lineRule="auto"/>
        <w:rPr>
          <w:rFonts w:eastAsia="黑体"/>
          <w:color w:val="000000"/>
          <w:sz w:val="28"/>
          <w:szCs w:val="28"/>
        </w:rPr>
      </w:pPr>
    </w:p>
    <w:p>
      <w:pPr>
        <w:widowControl/>
        <w:spacing w:line="360" w:lineRule="auto"/>
        <w:ind w:firstLine="1260" w:firstLineChars="450"/>
        <w:rPr>
          <w:rFonts w:ascii="黑体" w:eastAsia="黑体"/>
          <w:sz w:val="28"/>
          <w:szCs w:val="28"/>
        </w:rPr>
      </w:pPr>
    </w:p>
    <w:p>
      <w:pPr>
        <w:widowControl/>
        <w:spacing w:line="360" w:lineRule="auto"/>
        <w:ind w:firstLine="1260" w:firstLineChars="450"/>
        <w:rPr>
          <w:rFonts w:ascii="黑体" w:eastAsia="黑体"/>
          <w:sz w:val="28"/>
          <w:szCs w:val="28"/>
        </w:rPr>
      </w:pPr>
      <w:r>
        <w:rPr>
          <w:rFonts w:hint="eastAsia" w:ascii="黑体" w:eastAsia="黑体"/>
          <w:sz w:val="28"/>
          <w:szCs w:val="28"/>
        </w:rPr>
        <w:t>本规范主要起草人：</w:t>
      </w:r>
    </w:p>
    <w:p>
      <w:pPr>
        <w:snapToGrid w:val="0"/>
        <w:spacing w:line="360" w:lineRule="auto"/>
        <w:ind w:firstLine="2660" w:firstLineChars="950"/>
        <w:rPr>
          <w:rFonts w:hint="eastAsia" w:ascii="宋体" w:hAnsi="宋体" w:eastAsia="宋体"/>
          <w:color w:val="000000"/>
          <w:sz w:val="28"/>
          <w:szCs w:val="28"/>
          <w:lang w:val="en-US" w:eastAsia="zh-CN"/>
        </w:rPr>
      </w:pPr>
      <w:r>
        <w:rPr>
          <w:rFonts w:hint="eastAsia" w:ascii="宋体" w:hAnsi="宋体"/>
          <w:color w:val="000000"/>
          <w:sz w:val="28"/>
          <w:szCs w:val="28"/>
        </w:rPr>
        <w:t xml:space="preserve"> </w:t>
      </w:r>
      <w:r>
        <w:rPr>
          <w:rFonts w:hint="eastAsia" w:ascii="宋体" w:hAnsi="宋体"/>
          <w:color w:val="000000"/>
          <w:sz w:val="28"/>
          <w:szCs w:val="28"/>
          <w:lang w:val="en-US" w:eastAsia="zh-CN"/>
        </w:rPr>
        <w:t>谢春江（合肥市计量测试中心）</w:t>
      </w:r>
    </w:p>
    <w:p>
      <w:pPr>
        <w:snapToGrid w:val="0"/>
        <w:spacing w:line="360" w:lineRule="auto"/>
        <w:ind w:firstLine="2660" w:firstLineChars="950"/>
        <w:rPr>
          <w:rFonts w:hint="eastAsia" w:ascii="宋体" w:hAnsi="宋体" w:eastAsia="宋体"/>
          <w:color w:val="000000"/>
          <w:sz w:val="28"/>
          <w:szCs w:val="28"/>
          <w:lang w:val="en-US" w:eastAsia="zh-CN"/>
        </w:rPr>
      </w:pPr>
      <w:r>
        <w:rPr>
          <w:rFonts w:hint="eastAsia" w:ascii="宋体" w:hAnsi="宋体"/>
          <w:color w:val="000000"/>
          <w:sz w:val="28"/>
          <w:szCs w:val="28"/>
        </w:rPr>
        <w:t xml:space="preserve"> </w:t>
      </w:r>
      <w:r>
        <w:rPr>
          <w:rFonts w:hint="eastAsia" w:ascii="宋体" w:hAnsi="宋体"/>
          <w:color w:val="000000"/>
          <w:sz w:val="28"/>
          <w:szCs w:val="28"/>
          <w:lang w:val="en-US" w:eastAsia="zh-CN"/>
        </w:rPr>
        <w:t>严  璐（合肥市计量测试中心）</w:t>
      </w:r>
    </w:p>
    <w:p>
      <w:pPr>
        <w:snapToGrid w:val="0"/>
        <w:spacing w:line="360" w:lineRule="auto"/>
        <w:ind w:firstLine="1400" w:firstLineChars="500"/>
        <w:rPr>
          <w:rFonts w:hint="eastAsia" w:ascii="宋体" w:hAnsi="宋体"/>
          <w:color w:val="000000"/>
          <w:sz w:val="28"/>
          <w:szCs w:val="28"/>
        </w:rPr>
      </w:pPr>
      <w:r>
        <w:rPr>
          <w:rFonts w:hint="eastAsia" w:ascii="宋体" w:hAnsi="宋体"/>
          <w:color w:val="000000"/>
          <w:sz w:val="28"/>
          <w:szCs w:val="28"/>
        </w:rPr>
        <w:t xml:space="preserve">          </w:t>
      </w:r>
      <w:r>
        <w:rPr>
          <w:rFonts w:hint="eastAsia" w:ascii="宋体" w:hAnsi="宋体"/>
          <w:color w:val="000000"/>
          <w:sz w:val="28"/>
          <w:szCs w:val="28"/>
          <w:lang w:val="en-US" w:eastAsia="zh-CN"/>
        </w:rPr>
        <w:t>余  兴（合肥市计量测试中心）</w:t>
      </w:r>
    </w:p>
    <w:p>
      <w:pPr>
        <w:snapToGrid w:val="0"/>
        <w:spacing w:line="360" w:lineRule="auto"/>
        <w:ind w:firstLine="2800" w:firstLineChars="1000"/>
        <w:rPr>
          <w:rFonts w:ascii="宋体" w:hAnsi="宋体"/>
          <w:color w:val="000000"/>
          <w:sz w:val="28"/>
        </w:rPr>
      </w:pPr>
      <w:r>
        <w:rPr>
          <w:rFonts w:hint="eastAsia" w:ascii="宋体" w:hAnsi="宋体"/>
          <w:color w:val="000000"/>
          <w:sz w:val="28"/>
          <w:szCs w:val="28"/>
          <w:lang w:val="en-US" w:eastAsia="zh-CN"/>
        </w:rPr>
        <w:t>靳向阳（亳州市计量检查测试所）</w:t>
      </w:r>
    </w:p>
    <w:p>
      <w:pPr>
        <w:snapToGrid w:val="0"/>
        <w:spacing w:line="360" w:lineRule="auto"/>
        <w:ind w:firstLine="1400" w:firstLineChars="500"/>
        <w:rPr>
          <w:rFonts w:ascii="宋体" w:hAnsi="宋体"/>
          <w:color w:val="000000"/>
          <w:sz w:val="28"/>
        </w:rPr>
      </w:pPr>
      <w:r>
        <w:rPr>
          <w:rFonts w:hint="eastAsia" w:ascii="宋体" w:hAnsi="宋体"/>
          <w:color w:val="000000"/>
          <w:sz w:val="28"/>
        </w:rPr>
        <w:t xml:space="preserve">          </w:t>
      </w:r>
      <w:r>
        <w:rPr>
          <w:rFonts w:hint="eastAsia" w:ascii="宋体" w:hAnsi="宋体"/>
          <w:color w:val="000000"/>
          <w:sz w:val="28"/>
          <w:lang w:val="en-US" w:eastAsia="zh-CN"/>
        </w:rPr>
        <w:t>夏  川（巢湖市市场监督检验所）</w:t>
      </w:r>
    </w:p>
    <w:p>
      <w:pPr>
        <w:widowControl/>
        <w:spacing w:line="360" w:lineRule="auto"/>
        <w:ind w:firstLine="2100" w:firstLineChars="750"/>
        <w:rPr>
          <w:rFonts w:ascii="黑体" w:eastAsia="黑体"/>
          <w:sz w:val="28"/>
          <w:szCs w:val="28"/>
        </w:rPr>
      </w:pPr>
      <w:r>
        <w:rPr>
          <w:rFonts w:hint="eastAsia" w:ascii="黑体" w:eastAsia="黑体"/>
          <w:sz w:val="28"/>
          <w:szCs w:val="28"/>
        </w:rPr>
        <w:t>参加起草人：</w:t>
      </w:r>
    </w:p>
    <w:p>
      <w:pPr>
        <w:adjustRightInd w:val="0"/>
        <w:snapToGrid w:val="0"/>
        <w:spacing w:line="360" w:lineRule="auto"/>
        <w:ind w:left="3919" w:leftChars="266" w:hanging="3360" w:hangingChars="1200"/>
        <w:rPr>
          <w:rFonts w:hint="eastAsia"/>
          <w:sz w:val="28"/>
          <w:lang w:val="en-US" w:eastAsia="zh-CN"/>
        </w:rPr>
      </w:pPr>
      <w:r>
        <w:rPr>
          <w:rFonts w:hint="eastAsia"/>
          <w:sz w:val="28"/>
        </w:rPr>
        <w:t xml:space="preserve">               </w:t>
      </w:r>
      <w:r>
        <w:rPr>
          <w:rFonts w:hint="eastAsia"/>
          <w:sz w:val="28"/>
          <w:lang w:val="en-US" w:eastAsia="zh-CN"/>
        </w:rPr>
        <w:t xml:space="preserve"> 房  坤（中国科学技术大学附属第一医院（安徽省立医院））</w:t>
      </w:r>
    </w:p>
    <w:p>
      <w:pPr>
        <w:adjustRightInd w:val="0"/>
        <w:snapToGrid w:val="0"/>
        <w:spacing w:line="360" w:lineRule="auto"/>
        <w:ind w:firstLine="2800" w:firstLineChars="1000"/>
        <w:rPr>
          <w:rFonts w:hint="eastAsia"/>
          <w:sz w:val="28"/>
          <w:lang w:val="en-US" w:eastAsia="zh-CN"/>
        </w:rPr>
      </w:pPr>
      <w:r>
        <w:rPr>
          <w:rFonts w:hint="eastAsia"/>
          <w:sz w:val="28"/>
          <w:lang w:val="en-US" w:eastAsia="zh-CN"/>
        </w:rPr>
        <w:t>李  征（北京林电伟业电子技术有限公司）</w:t>
      </w:r>
    </w:p>
    <w:p>
      <w:pPr>
        <w:adjustRightInd w:val="0"/>
        <w:snapToGrid w:val="0"/>
        <w:spacing w:line="360" w:lineRule="auto"/>
        <w:ind w:firstLine="2800" w:firstLineChars="1000"/>
        <w:rPr>
          <w:rFonts w:hint="eastAsia"/>
          <w:sz w:val="28"/>
          <w:lang w:val="en-US" w:eastAsia="zh-CN"/>
        </w:rPr>
      </w:pPr>
      <w:r>
        <w:rPr>
          <w:rFonts w:hint="eastAsia"/>
          <w:sz w:val="28"/>
          <w:lang w:val="en-US" w:eastAsia="zh-CN"/>
        </w:rPr>
        <w:t>凌  阳（南京明瑞检测技术有限公司）</w:t>
      </w:r>
    </w:p>
    <w:p>
      <w:pPr>
        <w:adjustRightInd w:val="0"/>
        <w:snapToGrid w:val="0"/>
        <w:spacing w:line="360" w:lineRule="auto"/>
        <w:ind w:firstLine="2800" w:firstLineChars="1000"/>
        <w:rPr>
          <w:rFonts w:hint="default"/>
          <w:sz w:val="28"/>
          <w:lang w:val="en-US" w:eastAsia="zh-CN"/>
        </w:rPr>
      </w:pPr>
      <w:r>
        <w:rPr>
          <w:rFonts w:hint="eastAsia"/>
          <w:sz w:val="28"/>
          <w:lang w:val="en-US" w:eastAsia="zh-CN"/>
        </w:rPr>
        <w:t>秦旭梅（合肥京东方医院有限公司）</w:t>
      </w: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sectPr>
          <w:footerReference r:id="rId7" w:type="default"/>
          <w:pgSz w:w="11906" w:h="16838"/>
          <w:pgMar w:top="1440" w:right="926" w:bottom="1440" w:left="1800" w:header="851" w:footer="992" w:gutter="0"/>
          <w:pgNumType w:fmt="upperRoman" w:start="1"/>
          <w:cols w:space="720" w:num="1"/>
          <w:docGrid w:type="lines" w:linePitch="312" w:charSpace="0"/>
        </w:sectPr>
      </w:pPr>
    </w:p>
    <w:p>
      <w:pPr>
        <w:jc w:val="center"/>
        <w:rPr>
          <w:rFonts w:ascii="黑体" w:hAnsi="黑体" w:eastAsia="黑体" w:cs="黑体"/>
          <w:sz w:val="44"/>
          <w:szCs w:val="44"/>
        </w:rPr>
      </w:pPr>
      <w:r>
        <w:rPr>
          <w:rFonts w:hint="eastAsia" w:ascii="黑体" w:hAnsi="黑体" w:eastAsia="黑体" w:cs="黑体"/>
          <w:b/>
          <w:bCs/>
          <w:sz w:val="44"/>
          <w:szCs w:val="44"/>
        </w:rPr>
        <w:t>目    录</w:t>
      </w:r>
    </w:p>
    <w:p>
      <w:pPr>
        <w:pStyle w:val="11"/>
        <w:tabs>
          <w:tab w:val="right" w:leader="dot" w:pos="8306"/>
          <w:tab w:val="clear" w:pos="390"/>
          <w:tab w:val="clear" w:pos="8302"/>
        </w:tabs>
        <w:rPr>
          <w:rFonts w:asciiTheme="minorEastAsia" w:hAnsiTheme="minorEastAsia" w:eastAsiaTheme="minorEastAsia" w:cstheme="minorEastAsia"/>
        </w:rPr>
      </w:pPr>
      <w:r>
        <w:rPr>
          <w:rFonts w:hint="eastAsia" w:ascii="宋体" w:hAnsi="宋体" w:cs="宋体"/>
        </w:rPr>
        <w:fldChar w:fldCharType="begin"/>
      </w:r>
      <w:r>
        <w:rPr>
          <w:rFonts w:hint="eastAsia" w:ascii="宋体" w:hAnsi="宋体" w:cs="宋体"/>
        </w:rPr>
        <w:instrText xml:space="preserve">TOC \o "1-2" \h \u </w:instrText>
      </w:r>
      <w:r>
        <w:rPr>
          <w:rFonts w:hint="eastAsia" w:ascii="宋体" w:hAnsi="宋体" w:cs="宋体"/>
        </w:rPr>
        <w:fldChar w:fldCharType="separate"/>
      </w:r>
      <w:r>
        <w:fldChar w:fldCharType="begin"/>
      </w:r>
      <w:r>
        <w:instrText xml:space="preserve"> HYPERLINK \l "_Toc6538" </w:instrText>
      </w:r>
      <w:r>
        <w:fldChar w:fldCharType="separate"/>
      </w:r>
      <w:r>
        <w:rPr>
          <w:rFonts w:hint="eastAsia" w:asciiTheme="minorEastAsia" w:hAnsiTheme="minorEastAsia" w:eastAsiaTheme="minorEastAsia" w:cstheme="minorEastAsia"/>
          <w:szCs w:val="44"/>
        </w:rPr>
        <w:t>引  言</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t>Ⅱ</w:t>
      </w:r>
    </w:p>
    <w:p>
      <w:pPr>
        <w:pStyle w:val="11"/>
        <w:tabs>
          <w:tab w:val="right" w:leader="dot" w:pos="8306"/>
          <w:tab w:val="clear" w:pos="390"/>
          <w:tab w:val="clear" w:pos="8302"/>
        </w:tabs>
        <w:rPr>
          <w:rFonts w:asciiTheme="minorEastAsia" w:hAnsiTheme="minorEastAsia" w:eastAsiaTheme="minorEastAsia" w:cstheme="minorEastAsia"/>
        </w:rPr>
      </w:pPr>
      <w:r>
        <w:fldChar w:fldCharType="begin"/>
      </w:r>
      <w:r>
        <w:instrText xml:space="preserve"> HYPERLINK \l "_Toc18040" </w:instrText>
      </w:r>
      <w:r>
        <w:fldChar w:fldCharType="separate"/>
      </w:r>
      <w:r>
        <w:rPr>
          <w:rFonts w:hint="eastAsia" w:asciiTheme="minorEastAsia" w:hAnsiTheme="minorEastAsia" w:eastAsiaTheme="minorEastAsia" w:cstheme="minorEastAsia"/>
        </w:rPr>
        <w:t>1  范围</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_Toc18040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1</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fldChar w:fldCharType="end"/>
      </w:r>
    </w:p>
    <w:p>
      <w:pPr>
        <w:pStyle w:val="11"/>
        <w:tabs>
          <w:tab w:val="right" w:leader="dot" w:pos="8306"/>
          <w:tab w:val="clear" w:pos="390"/>
          <w:tab w:val="clear" w:pos="8302"/>
        </w:tabs>
        <w:rPr>
          <w:rFonts w:asciiTheme="minorEastAsia" w:hAnsiTheme="minorEastAsia" w:eastAsiaTheme="minorEastAsia" w:cstheme="minorEastAsia"/>
        </w:rPr>
      </w:pPr>
      <w:r>
        <w:fldChar w:fldCharType="begin"/>
      </w:r>
      <w:r>
        <w:instrText xml:space="preserve"> HYPERLINK \l "_Toc3081" </w:instrText>
      </w:r>
      <w:r>
        <w:fldChar w:fldCharType="separate"/>
      </w:r>
      <w:r>
        <w:rPr>
          <w:rFonts w:hint="eastAsia" w:asciiTheme="minorEastAsia" w:hAnsiTheme="minorEastAsia" w:eastAsiaTheme="minorEastAsia" w:cstheme="minorEastAsia"/>
        </w:rPr>
        <w:t>2  引用文件</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_Toc3081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1</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fldChar w:fldCharType="end"/>
      </w:r>
    </w:p>
    <w:p>
      <w:pPr>
        <w:pStyle w:val="11"/>
        <w:tabs>
          <w:tab w:val="right" w:leader="dot" w:pos="8306"/>
          <w:tab w:val="clear" w:pos="390"/>
          <w:tab w:val="clear" w:pos="8302"/>
        </w:tabs>
        <w:rPr>
          <w:rFonts w:asciiTheme="minorEastAsia" w:hAnsiTheme="minorEastAsia" w:eastAsiaTheme="minorEastAsia" w:cstheme="minorEastAsia"/>
        </w:rPr>
      </w:pPr>
      <w:r>
        <w:fldChar w:fldCharType="begin"/>
      </w:r>
      <w:r>
        <w:instrText xml:space="preserve"> HYPERLINK \l "_Toc6584" </w:instrText>
      </w:r>
      <w:r>
        <w:fldChar w:fldCharType="separate"/>
      </w:r>
      <w:r>
        <w:rPr>
          <w:rFonts w:hint="eastAsia" w:asciiTheme="minorEastAsia" w:hAnsiTheme="minorEastAsia" w:eastAsiaTheme="minorEastAsia" w:cstheme="minorEastAsia"/>
        </w:rPr>
        <w:t>3  术语</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_Toc6584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1</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fldChar w:fldCharType="end"/>
      </w:r>
    </w:p>
    <w:p>
      <w:pPr>
        <w:pStyle w:val="11"/>
        <w:tabs>
          <w:tab w:val="right" w:leader="dot" w:pos="8306"/>
          <w:tab w:val="clear" w:pos="390"/>
          <w:tab w:val="clear" w:pos="8302"/>
        </w:tabs>
        <w:rPr>
          <w:rFonts w:asciiTheme="minorEastAsia" w:hAnsiTheme="minorEastAsia" w:eastAsiaTheme="minorEastAsia" w:cstheme="minorEastAsia"/>
        </w:rPr>
      </w:pPr>
      <w:r>
        <w:fldChar w:fldCharType="begin"/>
      </w:r>
      <w:r>
        <w:instrText xml:space="preserve"> HYPERLINK \l "_Toc19254" </w:instrText>
      </w:r>
      <w:r>
        <w:fldChar w:fldCharType="separate"/>
      </w:r>
      <w:r>
        <w:rPr>
          <w:rFonts w:hint="eastAsia" w:asciiTheme="minorEastAsia" w:hAnsiTheme="minorEastAsia" w:eastAsiaTheme="minorEastAsia" w:cstheme="minorEastAsia"/>
        </w:rPr>
        <w:t>4  概述</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_Toc19254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1</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fldChar w:fldCharType="end"/>
      </w:r>
    </w:p>
    <w:p>
      <w:pPr>
        <w:pStyle w:val="11"/>
        <w:tabs>
          <w:tab w:val="right" w:leader="dot" w:pos="8306"/>
          <w:tab w:val="clear" w:pos="390"/>
          <w:tab w:val="clear" w:pos="8302"/>
        </w:tabs>
        <w:rPr>
          <w:rFonts w:asciiTheme="minorEastAsia" w:hAnsiTheme="minorEastAsia" w:eastAsiaTheme="minorEastAsia" w:cstheme="minorEastAsia"/>
        </w:rPr>
      </w:pPr>
      <w:r>
        <w:fldChar w:fldCharType="begin"/>
      </w:r>
      <w:r>
        <w:instrText xml:space="preserve"> HYPERLINK \l "_Toc1546" </w:instrText>
      </w:r>
      <w:r>
        <w:fldChar w:fldCharType="separate"/>
      </w:r>
      <w:r>
        <w:rPr>
          <w:rFonts w:hint="eastAsia" w:asciiTheme="minorEastAsia" w:hAnsiTheme="minorEastAsia" w:eastAsiaTheme="minorEastAsia" w:cstheme="minorEastAsia"/>
        </w:rPr>
        <w:t>5  计量特性</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_Toc1546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1</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fldChar w:fldCharType="end"/>
      </w:r>
    </w:p>
    <w:p>
      <w:pPr>
        <w:pStyle w:val="12"/>
        <w:tabs>
          <w:tab w:val="right" w:leader="dot" w:pos="8306"/>
        </w:tabs>
        <w:spacing w:line="360" w:lineRule="auto"/>
        <w:ind w:left="0" w:leftChars="0"/>
        <w:rPr>
          <w:rFonts w:asciiTheme="minorEastAsia" w:hAnsiTheme="minorEastAsia" w:eastAsiaTheme="minorEastAsia" w:cstheme="minorEastAsia"/>
          <w:sz w:val="24"/>
        </w:rPr>
      </w:pPr>
      <w:r>
        <w:fldChar w:fldCharType="begin"/>
      </w:r>
      <w:r>
        <w:instrText xml:space="preserve"> HYPERLINK \l "_Toc2771" </w:instrText>
      </w:r>
      <w:r>
        <w:fldChar w:fldCharType="separate"/>
      </w:r>
      <w:r>
        <w:rPr>
          <w:rFonts w:hint="eastAsia" w:asciiTheme="minorEastAsia" w:hAnsiTheme="minorEastAsia" w:eastAsiaTheme="minorEastAsia" w:cstheme="minorEastAsia"/>
          <w:sz w:val="24"/>
        </w:rPr>
        <w:t>5.1 入瞳视场角</w:t>
      </w:r>
      <w:r>
        <w:rPr>
          <w:rFonts w:hint="eastAsia" w:asciiTheme="minorEastAsia" w:hAnsiTheme="minorEastAsia" w:eastAsiaTheme="minorEastAsia" w:cstheme="minorEastAsia"/>
          <w:sz w:val="24"/>
        </w:rPr>
        <w:tab/>
      </w:r>
      <w:r>
        <w:rPr>
          <w:rFonts w:hint="eastAsia" w:asciiTheme="minorEastAsia" w:hAnsiTheme="minorEastAsia" w:eastAsiaTheme="minorEastAsia" w:cstheme="minorEastAsia"/>
          <w:sz w:val="24"/>
        </w:rPr>
        <w:fldChar w:fldCharType="begin"/>
      </w:r>
      <w:r>
        <w:rPr>
          <w:rFonts w:hint="eastAsia" w:asciiTheme="minorEastAsia" w:hAnsiTheme="minorEastAsia" w:eastAsiaTheme="minorEastAsia" w:cstheme="minorEastAsia"/>
          <w:sz w:val="24"/>
        </w:rPr>
        <w:instrText xml:space="preserve"> PAGEREF _Toc2771 \h </w:instrText>
      </w:r>
      <w:r>
        <w:rPr>
          <w:rFonts w:hint="eastAsia" w:asciiTheme="minorEastAsia" w:hAnsiTheme="minorEastAsia" w:eastAsiaTheme="minorEastAsia" w:cstheme="minorEastAsia"/>
          <w:sz w:val="24"/>
        </w:rPr>
        <w:fldChar w:fldCharType="separate"/>
      </w:r>
      <w:r>
        <w:rPr>
          <w:rFonts w:hint="eastAsia" w:asciiTheme="minorEastAsia" w:hAnsiTheme="minorEastAsia" w:eastAsiaTheme="minorEastAsia" w:cstheme="minorEastAsia"/>
          <w:sz w:val="24"/>
        </w:rPr>
        <w:t>1</w:t>
      </w:r>
      <w:r>
        <w:rPr>
          <w:rFonts w:hint="eastAsia" w:asciiTheme="minorEastAsia" w:hAnsiTheme="minorEastAsia" w:eastAsiaTheme="minorEastAsia" w:cstheme="minorEastAsia"/>
          <w:sz w:val="24"/>
        </w:rPr>
        <w:fldChar w:fldCharType="end"/>
      </w:r>
      <w:r>
        <w:rPr>
          <w:rFonts w:hint="eastAsia" w:asciiTheme="minorEastAsia" w:hAnsiTheme="minorEastAsia" w:eastAsiaTheme="minorEastAsia" w:cstheme="minorEastAsia"/>
          <w:sz w:val="24"/>
        </w:rPr>
        <w:fldChar w:fldCharType="end"/>
      </w:r>
    </w:p>
    <w:p>
      <w:pPr>
        <w:pStyle w:val="12"/>
        <w:tabs>
          <w:tab w:val="right" w:leader="dot" w:pos="8306"/>
        </w:tabs>
        <w:spacing w:line="360" w:lineRule="auto"/>
        <w:ind w:left="0" w:leftChars="0"/>
        <w:rPr>
          <w:rFonts w:asciiTheme="minorEastAsia" w:hAnsiTheme="minorEastAsia" w:eastAsiaTheme="minorEastAsia" w:cstheme="minorEastAsia"/>
          <w:sz w:val="24"/>
        </w:rPr>
      </w:pPr>
      <w:r>
        <w:fldChar w:fldCharType="begin"/>
      </w:r>
      <w:r>
        <w:instrText xml:space="preserve"> HYPERLINK \l "_Toc13088" </w:instrText>
      </w:r>
      <w:r>
        <w:fldChar w:fldCharType="separate"/>
      </w:r>
      <w:r>
        <w:rPr>
          <w:rFonts w:hint="eastAsia" w:asciiTheme="minorEastAsia" w:hAnsiTheme="minorEastAsia" w:eastAsiaTheme="minorEastAsia" w:cstheme="minorEastAsia"/>
          <w:sz w:val="24"/>
        </w:rPr>
        <w:t>5.2 视向角</w:t>
      </w:r>
      <w:r>
        <w:rPr>
          <w:rFonts w:hint="eastAsia" w:asciiTheme="minorEastAsia" w:hAnsiTheme="minorEastAsia" w:eastAsiaTheme="minorEastAsia" w:cstheme="minorEastAsia"/>
          <w:sz w:val="24"/>
        </w:rPr>
        <w:tab/>
      </w:r>
      <w:r>
        <w:rPr>
          <w:rFonts w:hint="eastAsia" w:asciiTheme="minorEastAsia" w:hAnsiTheme="minorEastAsia" w:eastAsiaTheme="minorEastAsia" w:cstheme="minorEastAsia"/>
          <w:sz w:val="24"/>
        </w:rPr>
        <w:fldChar w:fldCharType="begin"/>
      </w:r>
      <w:r>
        <w:rPr>
          <w:rFonts w:hint="eastAsia" w:asciiTheme="minorEastAsia" w:hAnsiTheme="minorEastAsia" w:eastAsiaTheme="minorEastAsia" w:cstheme="minorEastAsia"/>
          <w:sz w:val="24"/>
        </w:rPr>
        <w:instrText xml:space="preserve"> PAGEREF _Toc13088 \h </w:instrText>
      </w:r>
      <w:r>
        <w:rPr>
          <w:rFonts w:hint="eastAsia" w:asciiTheme="minorEastAsia" w:hAnsiTheme="minorEastAsia" w:eastAsiaTheme="minorEastAsia" w:cstheme="minorEastAsia"/>
          <w:sz w:val="24"/>
        </w:rPr>
        <w:fldChar w:fldCharType="separate"/>
      </w:r>
      <w:r>
        <w:rPr>
          <w:rFonts w:hint="eastAsia" w:asciiTheme="minorEastAsia" w:hAnsiTheme="minorEastAsia" w:eastAsiaTheme="minorEastAsia" w:cstheme="minorEastAsia"/>
          <w:sz w:val="24"/>
        </w:rPr>
        <w:t>2</w:t>
      </w:r>
      <w:r>
        <w:rPr>
          <w:rFonts w:hint="eastAsia" w:asciiTheme="minorEastAsia" w:hAnsiTheme="minorEastAsia" w:eastAsiaTheme="minorEastAsia" w:cstheme="minorEastAsia"/>
          <w:sz w:val="24"/>
        </w:rPr>
        <w:fldChar w:fldCharType="end"/>
      </w:r>
      <w:r>
        <w:rPr>
          <w:rFonts w:hint="eastAsia" w:asciiTheme="minorEastAsia" w:hAnsiTheme="minorEastAsia" w:eastAsiaTheme="minorEastAsia" w:cstheme="minorEastAsia"/>
          <w:sz w:val="24"/>
        </w:rPr>
        <w:fldChar w:fldCharType="end"/>
      </w:r>
    </w:p>
    <w:p>
      <w:pPr>
        <w:pStyle w:val="12"/>
        <w:tabs>
          <w:tab w:val="right" w:leader="dot" w:pos="8306"/>
        </w:tabs>
        <w:spacing w:line="360" w:lineRule="auto"/>
        <w:ind w:left="0" w:leftChars="0"/>
        <w:rPr>
          <w:rFonts w:asciiTheme="minorEastAsia" w:hAnsiTheme="minorEastAsia" w:eastAsiaTheme="minorEastAsia" w:cstheme="minorEastAsia"/>
          <w:sz w:val="24"/>
        </w:rPr>
      </w:pPr>
      <w:r>
        <w:fldChar w:fldCharType="begin"/>
      </w:r>
      <w:r>
        <w:instrText xml:space="preserve"> HYPERLINK \l "_Toc21234" </w:instrText>
      </w:r>
      <w:r>
        <w:fldChar w:fldCharType="separate"/>
      </w:r>
      <w:r>
        <w:rPr>
          <w:rFonts w:hint="eastAsia" w:asciiTheme="minorEastAsia" w:hAnsiTheme="minorEastAsia" w:eastAsiaTheme="minorEastAsia" w:cstheme="minorEastAsia"/>
          <w:sz w:val="24"/>
        </w:rPr>
        <w:t>5.3 角分辨力</w:t>
      </w:r>
      <w:r>
        <w:rPr>
          <w:rFonts w:hint="eastAsia" w:asciiTheme="minorEastAsia" w:hAnsiTheme="minorEastAsia" w:eastAsiaTheme="minorEastAsia" w:cstheme="minorEastAsia"/>
          <w:sz w:val="24"/>
        </w:rPr>
        <w:tab/>
      </w:r>
      <w:r>
        <w:rPr>
          <w:rFonts w:hint="eastAsia" w:asciiTheme="minorEastAsia" w:hAnsiTheme="minorEastAsia" w:eastAsiaTheme="minorEastAsia" w:cstheme="minorEastAsia"/>
          <w:sz w:val="24"/>
        </w:rPr>
        <w:fldChar w:fldCharType="begin"/>
      </w:r>
      <w:r>
        <w:rPr>
          <w:rFonts w:hint="eastAsia" w:asciiTheme="minorEastAsia" w:hAnsiTheme="minorEastAsia" w:eastAsiaTheme="minorEastAsia" w:cstheme="minorEastAsia"/>
          <w:sz w:val="24"/>
        </w:rPr>
        <w:instrText xml:space="preserve"> PAGEREF _Toc21234 \h </w:instrText>
      </w:r>
      <w:r>
        <w:rPr>
          <w:rFonts w:hint="eastAsia" w:asciiTheme="minorEastAsia" w:hAnsiTheme="minorEastAsia" w:eastAsiaTheme="minorEastAsia" w:cstheme="minorEastAsia"/>
          <w:sz w:val="24"/>
        </w:rPr>
        <w:fldChar w:fldCharType="separate"/>
      </w:r>
      <w:r>
        <w:rPr>
          <w:rFonts w:hint="eastAsia" w:asciiTheme="minorEastAsia" w:hAnsiTheme="minorEastAsia" w:eastAsiaTheme="minorEastAsia" w:cstheme="minorEastAsia"/>
          <w:sz w:val="24"/>
        </w:rPr>
        <w:t>2</w:t>
      </w:r>
      <w:r>
        <w:rPr>
          <w:rFonts w:hint="eastAsia" w:asciiTheme="minorEastAsia" w:hAnsiTheme="minorEastAsia" w:eastAsiaTheme="minorEastAsia" w:cstheme="minorEastAsia"/>
          <w:sz w:val="24"/>
        </w:rPr>
        <w:fldChar w:fldCharType="end"/>
      </w:r>
      <w:r>
        <w:rPr>
          <w:rFonts w:hint="eastAsia" w:asciiTheme="minorEastAsia" w:hAnsiTheme="minorEastAsia" w:eastAsiaTheme="minorEastAsia" w:cstheme="minorEastAsia"/>
          <w:sz w:val="24"/>
        </w:rPr>
        <w:fldChar w:fldCharType="end"/>
      </w:r>
    </w:p>
    <w:p>
      <w:pPr>
        <w:pStyle w:val="12"/>
        <w:tabs>
          <w:tab w:val="right" w:leader="dot" w:pos="8306"/>
        </w:tabs>
        <w:spacing w:line="360" w:lineRule="auto"/>
        <w:ind w:left="0" w:leftChars="0"/>
        <w:rPr>
          <w:rFonts w:asciiTheme="minorEastAsia" w:hAnsiTheme="minorEastAsia" w:eastAsiaTheme="minorEastAsia" w:cstheme="minorEastAsia"/>
          <w:sz w:val="24"/>
        </w:rPr>
      </w:pPr>
      <w:r>
        <w:fldChar w:fldCharType="begin"/>
      </w:r>
      <w:r>
        <w:instrText xml:space="preserve"> HYPERLINK \l "_Toc30020" </w:instrText>
      </w:r>
      <w:r>
        <w:fldChar w:fldCharType="separate"/>
      </w:r>
      <w:r>
        <w:rPr>
          <w:rFonts w:hint="eastAsia" w:asciiTheme="minorEastAsia" w:hAnsiTheme="minorEastAsia" w:eastAsiaTheme="minorEastAsia" w:cstheme="minorEastAsia"/>
          <w:sz w:val="24"/>
        </w:rPr>
        <w:t>5.</w:t>
      </w:r>
      <w:r>
        <w:rPr>
          <w:rFonts w:hint="eastAsia" w:asciiTheme="minorEastAsia" w:hAnsiTheme="minorEastAsia" w:eastAsiaTheme="minorEastAsia" w:cstheme="minorEastAsia"/>
          <w:sz w:val="24"/>
          <w:lang w:val="en-US" w:eastAsia="zh-CN"/>
        </w:rPr>
        <w:t>4</w:t>
      </w:r>
      <w:r>
        <w:rPr>
          <w:rFonts w:hint="eastAsia" w:asciiTheme="minorEastAsia" w:hAnsiTheme="minorEastAsia" w:eastAsiaTheme="minorEastAsia" w:cstheme="minorEastAsia"/>
          <w:sz w:val="24"/>
        </w:rPr>
        <w:t xml:space="preserve"> 边缘均匀性</w:t>
      </w:r>
      <w:r>
        <w:rPr>
          <w:rFonts w:hint="eastAsia" w:asciiTheme="minorEastAsia" w:hAnsiTheme="minorEastAsia" w:eastAsiaTheme="minorEastAsia" w:cstheme="minorEastAsia"/>
          <w:sz w:val="24"/>
        </w:rPr>
        <w:tab/>
      </w:r>
      <w:r>
        <w:rPr>
          <w:rFonts w:hint="eastAsia" w:asciiTheme="minorEastAsia" w:hAnsiTheme="minorEastAsia" w:eastAsiaTheme="minorEastAsia" w:cstheme="minorEastAsia"/>
          <w:sz w:val="24"/>
        </w:rPr>
        <w:fldChar w:fldCharType="begin"/>
      </w:r>
      <w:r>
        <w:rPr>
          <w:rFonts w:hint="eastAsia" w:asciiTheme="minorEastAsia" w:hAnsiTheme="minorEastAsia" w:eastAsiaTheme="minorEastAsia" w:cstheme="minorEastAsia"/>
          <w:sz w:val="24"/>
        </w:rPr>
        <w:instrText xml:space="preserve"> PAGEREF _Toc30020 \h </w:instrText>
      </w:r>
      <w:r>
        <w:rPr>
          <w:rFonts w:hint="eastAsia" w:asciiTheme="minorEastAsia" w:hAnsiTheme="minorEastAsia" w:eastAsiaTheme="minorEastAsia" w:cstheme="minorEastAsia"/>
          <w:sz w:val="24"/>
        </w:rPr>
        <w:fldChar w:fldCharType="separate"/>
      </w:r>
      <w:r>
        <w:rPr>
          <w:rFonts w:hint="eastAsia" w:asciiTheme="minorEastAsia" w:hAnsiTheme="minorEastAsia" w:eastAsiaTheme="minorEastAsia" w:cstheme="minorEastAsia"/>
          <w:sz w:val="24"/>
        </w:rPr>
        <w:t>2</w:t>
      </w:r>
      <w:r>
        <w:rPr>
          <w:rFonts w:hint="eastAsia" w:asciiTheme="minorEastAsia" w:hAnsiTheme="minorEastAsia" w:eastAsiaTheme="minorEastAsia" w:cstheme="minorEastAsia"/>
          <w:sz w:val="24"/>
        </w:rPr>
        <w:fldChar w:fldCharType="end"/>
      </w:r>
      <w:r>
        <w:rPr>
          <w:rFonts w:hint="eastAsia" w:asciiTheme="minorEastAsia" w:hAnsiTheme="minorEastAsia" w:eastAsiaTheme="minorEastAsia" w:cstheme="minorEastAsia"/>
          <w:sz w:val="24"/>
        </w:rPr>
        <w:fldChar w:fldCharType="end"/>
      </w:r>
    </w:p>
    <w:p>
      <w:pPr>
        <w:pStyle w:val="11"/>
        <w:tabs>
          <w:tab w:val="right" w:leader="dot" w:pos="8306"/>
          <w:tab w:val="clear" w:pos="390"/>
          <w:tab w:val="clear" w:pos="8302"/>
        </w:tabs>
        <w:rPr>
          <w:rFonts w:asciiTheme="minorEastAsia" w:hAnsiTheme="minorEastAsia" w:eastAsiaTheme="minorEastAsia" w:cstheme="minorEastAsia"/>
        </w:rPr>
      </w:pPr>
      <w:r>
        <w:fldChar w:fldCharType="begin"/>
      </w:r>
      <w:r>
        <w:instrText xml:space="preserve"> HYPERLINK \l "_Toc24553" </w:instrText>
      </w:r>
      <w:r>
        <w:fldChar w:fldCharType="separate"/>
      </w:r>
      <w:r>
        <w:rPr>
          <w:rFonts w:hint="eastAsia" w:asciiTheme="minorEastAsia" w:hAnsiTheme="minorEastAsia" w:eastAsiaTheme="minorEastAsia" w:cstheme="minorEastAsia"/>
        </w:rPr>
        <w:t>6  校准条件</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_Toc24553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2</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fldChar w:fldCharType="end"/>
      </w:r>
    </w:p>
    <w:p>
      <w:pPr>
        <w:pStyle w:val="12"/>
        <w:tabs>
          <w:tab w:val="right" w:leader="dot" w:pos="8306"/>
        </w:tabs>
        <w:spacing w:line="360" w:lineRule="auto"/>
        <w:ind w:left="0" w:leftChars="0"/>
        <w:rPr>
          <w:rFonts w:asciiTheme="minorEastAsia" w:hAnsiTheme="minorEastAsia" w:eastAsiaTheme="minorEastAsia" w:cstheme="minorEastAsia"/>
          <w:sz w:val="24"/>
        </w:rPr>
      </w:pPr>
      <w:r>
        <w:fldChar w:fldCharType="begin"/>
      </w:r>
      <w:r>
        <w:instrText xml:space="preserve"> HYPERLINK \l "_Toc16766" </w:instrText>
      </w:r>
      <w:r>
        <w:fldChar w:fldCharType="separate"/>
      </w:r>
      <w:r>
        <w:rPr>
          <w:rFonts w:hint="eastAsia" w:asciiTheme="minorEastAsia" w:hAnsiTheme="minorEastAsia" w:eastAsiaTheme="minorEastAsia" w:cstheme="minorEastAsia"/>
          <w:sz w:val="24"/>
        </w:rPr>
        <w:t>6.1  环境条件</w:t>
      </w:r>
      <w:r>
        <w:rPr>
          <w:rFonts w:hint="eastAsia" w:asciiTheme="minorEastAsia" w:hAnsiTheme="minorEastAsia" w:eastAsiaTheme="minorEastAsia" w:cstheme="minorEastAsia"/>
          <w:sz w:val="24"/>
        </w:rPr>
        <w:tab/>
      </w:r>
      <w:r>
        <w:rPr>
          <w:rFonts w:hint="eastAsia" w:asciiTheme="minorEastAsia" w:hAnsiTheme="minorEastAsia" w:eastAsiaTheme="minorEastAsia" w:cstheme="minorEastAsia"/>
          <w:sz w:val="24"/>
        </w:rPr>
        <w:fldChar w:fldCharType="begin"/>
      </w:r>
      <w:r>
        <w:rPr>
          <w:rFonts w:hint="eastAsia" w:asciiTheme="minorEastAsia" w:hAnsiTheme="minorEastAsia" w:eastAsiaTheme="minorEastAsia" w:cstheme="minorEastAsia"/>
          <w:sz w:val="24"/>
        </w:rPr>
        <w:instrText xml:space="preserve"> PAGEREF _Toc16766 \h </w:instrText>
      </w:r>
      <w:r>
        <w:rPr>
          <w:rFonts w:hint="eastAsia" w:asciiTheme="minorEastAsia" w:hAnsiTheme="minorEastAsia" w:eastAsiaTheme="minorEastAsia" w:cstheme="minorEastAsia"/>
          <w:sz w:val="24"/>
        </w:rPr>
        <w:fldChar w:fldCharType="separate"/>
      </w:r>
      <w:r>
        <w:rPr>
          <w:rFonts w:hint="eastAsia" w:asciiTheme="minorEastAsia" w:hAnsiTheme="minorEastAsia" w:eastAsiaTheme="minorEastAsia" w:cstheme="minorEastAsia"/>
          <w:sz w:val="24"/>
        </w:rPr>
        <w:t>2</w:t>
      </w:r>
      <w:r>
        <w:rPr>
          <w:rFonts w:hint="eastAsia" w:asciiTheme="minorEastAsia" w:hAnsiTheme="minorEastAsia" w:eastAsiaTheme="minorEastAsia" w:cstheme="minorEastAsia"/>
          <w:sz w:val="24"/>
        </w:rPr>
        <w:fldChar w:fldCharType="end"/>
      </w:r>
      <w:r>
        <w:rPr>
          <w:rFonts w:hint="eastAsia" w:asciiTheme="minorEastAsia" w:hAnsiTheme="minorEastAsia" w:eastAsiaTheme="minorEastAsia" w:cstheme="minorEastAsia"/>
          <w:sz w:val="24"/>
        </w:rPr>
        <w:fldChar w:fldCharType="end"/>
      </w:r>
    </w:p>
    <w:p>
      <w:pPr>
        <w:pStyle w:val="12"/>
        <w:tabs>
          <w:tab w:val="right" w:leader="dot" w:pos="8306"/>
        </w:tabs>
        <w:spacing w:line="360" w:lineRule="auto"/>
        <w:ind w:left="0" w:leftChars="0"/>
        <w:rPr>
          <w:rFonts w:asciiTheme="minorEastAsia" w:hAnsiTheme="minorEastAsia" w:eastAsiaTheme="minorEastAsia" w:cstheme="minorEastAsia"/>
          <w:sz w:val="24"/>
        </w:rPr>
      </w:pPr>
      <w:r>
        <w:fldChar w:fldCharType="begin"/>
      </w:r>
      <w:r>
        <w:instrText xml:space="preserve"> HYPERLINK \l "_Toc23842" </w:instrText>
      </w:r>
      <w:r>
        <w:fldChar w:fldCharType="separate"/>
      </w:r>
      <w:r>
        <w:rPr>
          <w:rFonts w:hint="eastAsia" w:asciiTheme="minorEastAsia" w:hAnsiTheme="minorEastAsia" w:eastAsiaTheme="minorEastAsia" w:cstheme="minorEastAsia"/>
          <w:sz w:val="24"/>
        </w:rPr>
        <w:t>6.2  测量标准及其他设备</w:t>
      </w:r>
      <w:r>
        <w:rPr>
          <w:rFonts w:hint="eastAsia" w:asciiTheme="minorEastAsia" w:hAnsiTheme="minorEastAsia" w:eastAsiaTheme="minorEastAsia" w:cstheme="minorEastAsia"/>
          <w:sz w:val="24"/>
        </w:rPr>
        <w:tab/>
      </w:r>
      <w:r>
        <w:rPr>
          <w:rFonts w:hint="eastAsia" w:asciiTheme="minorEastAsia" w:hAnsiTheme="minorEastAsia" w:eastAsiaTheme="minorEastAsia" w:cstheme="minorEastAsia"/>
          <w:sz w:val="24"/>
        </w:rPr>
        <w:fldChar w:fldCharType="begin"/>
      </w:r>
      <w:r>
        <w:rPr>
          <w:rFonts w:hint="eastAsia" w:asciiTheme="minorEastAsia" w:hAnsiTheme="minorEastAsia" w:eastAsiaTheme="minorEastAsia" w:cstheme="minorEastAsia"/>
          <w:sz w:val="24"/>
        </w:rPr>
        <w:instrText xml:space="preserve"> PAGEREF _Toc23842 \h </w:instrText>
      </w:r>
      <w:r>
        <w:rPr>
          <w:rFonts w:hint="eastAsia" w:asciiTheme="minorEastAsia" w:hAnsiTheme="minorEastAsia" w:eastAsiaTheme="minorEastAsia" w:cstheme="minorEastAsia"/>
          <w:sz w:val="24"/>
        </w:rPr>
        <w:fldChar w:fldCharType="separate"/>
      </w:r>
      <w:r>
        <w:rPr>
          <w:rFonts w:hint="eastAsia" w:asciiTheme="minorEastAsia" w:hAnsiTheme="minorEastAsia" w:eastAsiaTheme="minorEastAsia" w:cstheme="minorEastAsia"/>
          <w:sz w:val="24"/>
        </w:rPr>
        <w:t>2</w:t>
      </w:r>
      <w:r>
        <w:rPr>
          <w:rFonts w:hint="eastAsia" w:asciiTheme="minorEastAsia" w:hAnsiTheme="minorEastAsia" w:eastAsiaTheme="minorEastAsia" w:cstheme="minorEastAsia"/>
          <w:sz w:val="24"/>
        </w:rPr>
        <w:fldChar w:fldCharType="end"/>
      </w:r>
      <w:r>
        <w:rPr>
          <w:rFonts w:hint="eastAsia" w:asciiTheme="minorEastAsia" w:hAnsiTheme="minorEastAsia" w:eastAsiaTheme="minorEastAsia" w:cstheme="minorEastAsia"/>
          <w:sz w:val="24"/>
        </w:rPr>
        <w:fldChar w:fldCharType="end"/>
      </w:r>
    </w:p>
    <w:p>
      <w:pPr>
        <w:pStyle w:val="11"/>
        <w:tabs>
          <w:tab w:val="right" w:leader="dot" w:pos="8306"/>
          <w:tab w:val="clear" w:pos="390"/>
          <w:tab w:val="clear" w:pos="8302"/>
        </w:tabs>
        <w:rPr>
          <w:rFonts w:asciiTheme="minorEastAsia" w:hAnsiTheme="minorEastAsia" w:eastAsiaTheme="minorEastAsia" w:cstheme="minorEastAsia"/>
        </w:rPr>
      </w:pPr>
      <w:r>
        <w:fldChar w:fldCharType="begin"/>
      </w:r>
      <w:r>
        <w:instrText xml:space="preserve"> HYPERLINK \l "_Toc6718" </w:instrText>
      </w:r>
      <w:r>
        <w:fldChar w:fldCharType="separate"/>
      </w:r>
      <w:r>
        <w:rPr>
          <w:rFonts w:hint="eastAsia" w:asciiTheme="minorEastAsia" w:hAnsiTheme="minorEastAsia" w:eastAsiaTheme="minorEastAsia" w:cstheme="minorEastAsia"/>
        </w:rPr>
        <w:t>7 校准项目和校准方法</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_Toc6718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3</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fldChar w:fldCharType="end"/>
      </w:r>
    </w:p>
    <w:p>
      <w:pPr>
        <w:pStyle w:val="12"/>
        <w:tabs>
          <w:tab w:val="right" w:leader="dot" w:pos="8306"/>
        </w:tabs>
        <w:spacing w:line="360" w:lineRule="auto"/>
        <w:ind w:left="0" w:leftChars="0"/>
        <w:rPr>
          <w:rFonts w:asciiTheme="minorEastAsia" w:hAnsiTheme="minorEastAsia" w:eastAsiaTheme="minorEastAsia" w:cstheme="minorEastAsia"/>
          <w:sz w:val="24"/>
        </w:rPr>
      </w:pPr>
      <w:r>
        <w:fldChar w:fldCharType="begin"/>
      </w:r>
      <w:r>
        <w:instrText xml:space="preserve"> HYPERLINK \l "_Toc32578" </w:instrText>
      </w:r>
      <w:r>
        <w:fldChar w:fldCharType="separate"/>
      </w:r>
      <w:r>
        <w:rPr>
          <w:rFonts w:hint="eastAsia" w:asciiTheme="minorEastAsia" w:hAnsiTheme="minorEastAsia" w:eastAsiaTheme="minorEastAsia" w:cstheme="minorEastAsia"/>
          <w:sz w:val="24"/>
        </w:rPr>
        <w:t>7.1 校准前的准备</w:t>
      </w:r>
      <w:r>
        <w:rPr>
          <w:rFonts w:hint="eastAsia" w:asciiTheme="minorEastAsia" w:hAnsiTheme="minorEastAsia" w:eastAsiaTheme="minorEastAsia" w:cstheme="minorEastAsia"/>
          <w:sz w:val="24"/>
        </w:rPr>
        <w:tab/>
      </w:r>
      <w:r>
        <w:rPr>
          <w:rFonts w:hint="eastAsia" w:asciiTheme="minorEastAsia" w:hAnsiTheme="minorEastAsia" w:eastAsiaTheme="minorEastAsia" w:cstheme="minorEastAsia"/>
          <w:sz w:val="24"/>
        </w:rPr>
        <w:fldChar w:fldCharType="begin"/>
      </w:r>
      <w:r>
        <w:rPr>
          <w:rFonts w:hint="eastAsia" w:asciiTheme="minorEastAsia" w:hAnsiTheme="minorEastAsia" w:eastAsiaTheme="minorEastAsia" w:cstheme="minorEastAsia"/>
          <w:sz w:val="24"/>
        </w:rPr>
        <w:instrText xml:space="preserve"> PAGEREF _Toc32578 \h </w:instrText>
      </w:r>
      <w:r>
        <w:rPr>
          <w:rFonts w:hint="eastAsia" w:asciiTheme="minorEastAsia" w:hAnsiTheme="minorEastAsia" w:eastAsiaTheme="minorEastAsia" w:cstheme="minorEastAsia"/>
          <w:sz w:val="24"/>
        </w:rPr>
        <w:fldChar w:fldCharType="separate"/>
      </w:r>
      <w:r>
        <w:rPr>
          <w:rFonts w:hint="eastAsia" w:asciiTheme="minorEastAsia" w:hAnsiTheme="minorEastAsia" w:eastAsiaTheme="minorEastAsia" w:cstheme="minorEastAsia"/>
          <w:sz w:val="24"/>
        </w:rPr>
        <w:t>3</w:t>
      </w:r>
      <w:r>
        <w:rPr>
          <w:rFonts w:hint="eastAsia" w:asciiTheme="minorEastAsia" w:hAnsiTheme="minorEastAsia" w:eastAsiaTheme="minorEastAsia" w:cstheme="minorEastAsia"/>
          <w:sz w:val="24"/>
        </w:rPr>
        <w:fldChar w:fldCharType="end"/>
      </w:r>
      <w:r>
        <w:rPr>
          <w:rFonts w:hint="eastAsia" w:asciiTheme="minorEastAsia" w:hAnsiTheme="minorEastAsia" w:eastAsiaTheme="minorEastAsia" w:cstheme="minorEastAsia"/>
          <w:sz w:val="24"/>
        </w:rPr>
        <w:fldChar w:fldCharType="end"/>
      </w:r>
    </w:p>
    <w:p>
      <w:pPr>
        <w:pStyle w:val="12"/>
        <w:tabs>
          <w:tab w:val="right" w:leader="dot" w:pos="8306"/>
        </w:tabs>
        <w:spacing w:line="360" w:lineRule="auto"/>
        <w:ind w:left="0" w:leftChars="0"/>
        <w:rPr>
          <w:rFonts w:asciiTheme="minorEastAsia" w:hAnsiTheme="minorEastAsia" w:eastAsiaTheme="minorEastAsia" w:cstheme="minorEastAsia"/>
          <w:sz w:val="24"/>
        </w:rPr>
      </w:pPr>
      <w:r>
        <w:fldChar w:fldCharType="begin"/>
      </w:r>
      <w:r>
        <w:instrText xml:space="preserve"> HYPERLINK \l "_Toc21984" </w:instrText>
      </w:r>
      <w:r>
        <w:fldChar w:fldCharType="separate"/>
      </w:r>
      <w:r>
        <w:rPr>
          <w:rFonts w:hint="eastAsia" w:asciiTheme="minorEastAsia" w:hAnsiTheme="minorEastAsia" w:eastAsiaTheme="minorEastAsia" w:cstheme="minorEastAsia"/>
          <w:sz w:val="24"/>
        </w:rPr>
        <w:t>7.2 入瞳视场角</w:t>
      </w:r>
      <w:r>
        <w:rPr>
          <w:rFonts w:hint="eastAsia" w:asciiTheme="minorEastAsia" w:hAnsiTheme="minorEastAsia" w:eastAsiaTheme="minorEastAsia" w:cstheme="minorEastAsia"/>
          <w:sz w:val="24"/>
        </w:rPr>
        <w:tab/>
      </w:r>
      <w:r>
        <w:rPr>
          <w:rFonts w:hint="eastAsia" w:asciiTheme="minorEastAsia" w:hAnsiTheme="minorEastAsia" w:eastAsiaTheme="minorEastAsia" w:cstheme="minorEastAsia"/>
          <w:sz w:val="24"/>
        </w:rPr>
        <w:fldChar w:fldCharType="begin"/>
      </w:r>
      <w:r>
        <w:rPr>
          <w:rFonts w:hint="eastAsia" w:asciiTheme="minorEastAsia" w:hAnsiTheme="minorEastAsia" w:eastAsiaTheme="minorEastAsia" w:cstheme="minorEastAsia"/>
          <w:sz w:val="24"/>
        </w:rPr>
        <w:instrText xml:space="preserve"> PAGEREF _Toc21984 \h </w:instrText>
      </w:r>
      <w:r>
        <w:rPr>
          <w:rFonts w:hint="eastAsia" w:asciiTheme="minorEastAsia" w:hAnsiTheme="minorEastAsia" w:eastAsiaTheme="minorEastAsia" w:cstheme="minorEastAsia"/>
          <w:sz w:val="24"/>
        </w:rPr>
        <w:fldChar w:fldCharType="separate"/>
      </w:r>
      <w:r>
        <w:rPr>
          <w:rFonts w:hint="eastAsia" w:asciiTheme="minorEastAsia" w:hAnsiTheme="minorEastAsia" w:eastAsiaTheme="minorEastAsia" w:cstheme="minorEastAsia"/>
          <w:sz w:val="24"/>
        </w:rPr>
        <w:t>3</w:t>
      </w:r>
      <w:r>
        <w:rPr>
          <w:rFonts w:hint="eastAsia" w:asciiTheme="minorEastAsia" w:hAnsiTheme="minorEastAsia" w:eastAsiaTheme="minorEastAsia" w:cstheme="minorEastAsia"/>
          <w:sz w:val="24"/>
        </w:rPr>
        <w:fldChar w:fldCharType="end"/>
      </w:r>
      <w:r>
        <w:rPr>
          <w:rFonts w:hint="eastAsia" w:asciiTheme="minorEastAsia" w:hAnsiTheme="minorEastAsia" w:eastAsiaTheme="minorEastAsia" w:cstheme="minorEastAsia"/>
          <w:sz w:val="24"/>
        </w:rPr>
        <w:fldChar w:fldCharType="end"/>
      </w:r>
    </w:p>
    <w:p>
      <w:pPr>
        <w:pStyle w:val="12"/>
        <w:tabs>
          <w:tab w:val="right" w:leader="dot" w:pos="8306"/>
        </w:tabs>
        <w:spacing w:line="360" w:lineRule="auto"/>
        <w:ind w:left="0" w:leftChars="0"/>
        <w:rPr>
          <w:rFonts w:asciiTheme="minorEastAsia" w:hAnsiTheme="minorEastAsia" w:eastAsiaTheme="minorEastAsia" w:cstheme="minorEastAsia"/>
          <w:sz w:val="24"/>
        </w:rPr>
      </w:pPr>
      <w:r>
        <w:fldChar w:fldCharType="begin"/>
      </w:r>
      <w:r>
        <w:instrText xml:space="preserve"> HYPERLINK \l "_Toc28918" </w:instrText>
      </w:r>
      <w:r>
        <w:fldChar w:fldCharType="separate"/>
      </w:r>
      <w:r>
        <w:rPr>
          <w:rFonts w:hint="eastAsia" w:asciiTheme="minorEastAsia" w:hAnsiTheme="minorEastAsia" w:eastAsiaTheme="minorEastAsia" w:cstheme="minorEastAsia"/>
          <w:sz w:val="24"/>
        </w:rPr>
        <w:t>7.3 视向角</w:t>
      </w:r>
      <w:r>
        <w:rPr>
          <w:rFonts w:hint="eastAsia" w:asciiTheme="minorEastAsia" w:hAnsiTheme="minorEastAsia" w:eastAsiaTheme="minorEastAsia" w:cstheme="minorEastAsia"/>
          <w:sz w:val="24"/>
        </w:rPr>
        <w:tab/>
      </w:r>
      <w:r>
        <w:rPr>
          <w:rFonts w:hint="eastAsia" w:asciiTheme="minorEastAsia" w:hAnsiTheme="minorEastAsia" w:eastAsiaTheme="minorEastAsia" w:cstheme="minorEastAsia"/>
          <w:sz w:val="24"/>
        </w:rPr>
        <w:fldChar w:fldCharType="begin"/>
      </w:r>
      <w:r>
        <w:rPr>
          <w:rFonts w:hint="eastAsia" w:asciiTheme="minorEastAsia" w:hAnsiTheme="minorEastAsia" w:eastAsiaTheme="minorEastAsia" w:cstheme="minorEastAsia"/>
          <w:sz w:val="24"/>
        </w:rPr>
        <w:instrText xml:space="preserve"> PAGEREF _Toc28918 \h </w:instrText>
      </w:r>
      <w:r>
        <w:rPr>
          <w:rFonts w:hint="eastAsia" w:asciiTheme="minorEastAsia" w:hAnsiTheme="minorEastAsia" w:eastAsiaTheme="minorEastAsia" w:cstheme="minorEastAsia"/>
          <w:sz w:val="24"/>
        </w:rPr>
        <w:fldChar w:fldCharType="separate"/>
      </w:r>
      <w:r>
        <w:rPr>
          <w:rFonts w:hint="eastAsia" w:asciiTheme="minorEastAsia" w:hAnsiTheme="minorEastAsia" w:eastAsiaTheme="minorEastAsia" w:cstheme="minorEastAsia"/>
          <w:sz w:val="24"/>
        </w:rPr>
        <w:t>4</w:t>
      </w:r>
      <w:r>
        <w:rPr>
          <w:rFonts w:hint="eastAsia" w:asciiTheme="minorEastAsia" w:hAnsiTheme="minorEastAsia" w:eastAsiaTheme="minorEastAsia" w:cstheme="minorEastAsia"/>
          <w:sz w:val="24"/>
        </w:rPr>
        <w:fldChar w:fldCharType="end"/>
      </w:r>
      <w:r>
        <w:rPr>
          <w:rFonts w:hint="eastAsia" w:asciiTheme="minorEastAsia" w:hAnsiTheme="minorEastAsia" w:eastAsiaTheme="minorEastAsia" w:cstheme="minorEastAsia"/>
          <w:sz w:val="24"/>
        </w:rPr>
        <w:fldChar w:fldCharType="end"/>
      </w:r>
    </w:p>
    <w:p>
      <w:pPr>
        <w:pStyle w:val="12"/>
        <w:tabs>
          <w:tab w:val="right" w:leader="dot" w:pos="8306"/>
        </w:tabs>
        <w:spacing w:line="360" w:lineRule="auto"/>
        <w:ind w:left="0" w:leftChars="0"/>
        <w:rPr>
          <w:rFonts w:asciiTheme="minorEastAsia" w:hAnsiTheme="minorEastAsia" w:eastAsiaTheme="minorEastAsia" w:cstheme="minorEastAsia"/>
          <w:strike/>
          <w:sz w:val="24"/>
        </w:rPr>
      </w:pPr>
      <w:r>
        <w:fldChar w:fldCharType="begin"/>
      </w:r>
      <w:r>
        <w:instrText xml:space="preserve"> HYPERLINK \l "_Toc29465" </w:instrText>
      </w:r>
      <w:r>
        <w:fldChar w:fldCharType="separate"/>
      </w:r>
      <w:r>
        <w:rPr>
          <w:rFonts w:hint="eastAsia" w:asciiTheme="minorEastAsia" w:hAnsiTheme="minorEastAsia" w:eastAsiaTheme="minorEastAsia" w:cstheme="minorEastAsia"/>
          <w:sz w:val="24"/>
        </w:rPr>
        <w:t>7.4 角分辨力</w:t>
      </w:r>
      <w:r>
        <w:rPr>
          <w:rFonts w:hint="eastAsia" w:asciiTheme="minorEastAsia" w:hAnsiTheme="minorEastAsia" w:eastAsiaTheme="minorEastAsia" w:cstheme="minorEastAsia"/>
          <w:sz w:val="24"/>
        </w:rPr>
        <w:tab/>
      </w:r>
      <w:r>
        <w:rPr>
          <w:rFonts w:hint="eastAsia" w:asciiTheme="minorEastAsia" w:hAnsiTheme="minorEastAsia" w:eastAsiaTheme="minorEastAsia" w:cstheme="minorEastAsia"/>
          <w:sz w:val="24"/>
        </w:rPr>
        <w:fldChar w:fldCharType="begin"/>
      </w:r>
      <w:r>
        <w:rPr>
          <w:rFonts w:hint="eastAsia" w:asciiTheme="minorEastAsia" w:hAnsiTheme="minorEastAsia" w:eastAsiaTheme="minorEastAsia" w:cstheme="minorEastAsia"/>
          <w:sz w:val="24"/>
        </w:rPr>
        <w:instrText xml:space="preserve"> PAGEREF _Toc29465 \h </w:instrText>
      </w:r>
      <w:r>
        <w:rPr>
          <w:rFonts w:hint="eastAsia" w:asciiTheme="minorEastAsia" w:hAnsiTheme="minorEastAsia" w:eastAsiaTheme="minorEastAsia" w:cstheme="minorEastAsia"/>
          <w:sz w:val="24"/>
        </w:rPr>
        <w:fldChar w:fldCharType="separate"/>
      </w:r>
      <w:r>
        <w:rPr>
          <w:rFonts w:hint="eastAsia" w:asciiTheme="minorEastAsia" w:hAnsiTheme="minorEastAsia" w:eastAsiaTheme="minorEastAsia" w:cstheme="minorEastAsia"/>
          <w:sz w:val="24"/>
        </w:rPr>
        <w:t>4</w:t>
      </w:r>
      <w:r>
        <w:rPr>
          <w:rFonts w:hint="eastAsia" w:asciiTheme="minorEastAsia" w:hAnsiTheme="minorEastAsia" w:eastAsiaTheme="minorEastAsia" w:cstheme="minorEastAsia"/>
          <w:sz w:val="24"/>
        </w:rPr>
        <w:fldChar w:fldCharType="end"/>
      </w:r>
      <w:r>
        <w:rPr>
          <w:rFonts w:hint="eastAsia" w:asciiTheme="minorEastAsia" w:hAnsiTheme="minorEastAsia" w:eastAsiaTheme="minorEastAsia" w:cstheme="minorEastAsia"/>
          <w:sz w:val="24"/>
        </w:rPr>
        <w:fldChar w:fldCharType="end"/>
      </w:r>
    </w:p>
    <w:p>
      <w:pPr>
        <w:pStyle w:val="12"/>
        <w:tabs>
          <w:tab w:val="right" w:leader="dot" w:pos="8306"/>
        </w:tabs>
        <w:spacing w:line="360" w:lineRule="auto"/>
        <w:ind w:left="0" w:leftChars="0"/>
        <w:rPr>
          <w:rFonts w:asciiTheme="minorEastAsia" w:hAnsiTheme="minorEastAsia" w:eastAsiaTheme="minorEastAsia" w:cstheme="minorEastAsia"/>
        </w:rPr>
      </w:pPr>
      <w:r>
        <w:fldChar w:fldCharType="begin"/>
      </w:r>
      <w:r>
        <w:instrText xml:space="preserve"> HYPERLINK \l "_Toc10072" </w:instrText>
      </w:r>
      <w:r>
        <w:fldChar w:fldCharType="separate"/>
      </w:r>
      <w:r>
        <w:rPr>
          <w:rFonts w:hint="eastAsia" w:asciiTheme="minorEastAsia" w:hAnsiTheme="minorEastAsia" w:eastAsiaTheme="minorEastAsia" w:cstheme="minorEastAsia"/>
          <w:sz w:val="24"/>
        </w:rPr>
        <w:t>7.</w:t>
      </w:r>
      <w:r>
        <w:rPr>
          <w:rFonts w:hint="eastAsia" w:asciiTheme="minorEastAsia" w:hAnsiTheme="minorEastAsia" w:eastAsiaTheme="minorEastAsia" w:cstheme="minorEastAsia"/>
          <w:sz w:val="24"/>
          <w:lang w:val="en-US" w:eastAsia="zh-CN"/>
        </w:rPr>
        <w:t>5</w:t>
      </w:r>
      <w:r>
        <w:rPr>
          <w:rFonts w:hint="eastAsia" w:asciiTheme="minorEastAsia" w:hAnsiTheme="minorEastAsia" w:eastAsiaTheme="minorEastAsia" w:cstheme="minorEastAsia"/>
          <w:sz w:val="24"/>
        </w:rPr>
        <w:t xml:space="preserve"> 边缘均匀性</w:t>
      </w:r>
      <w:r>
        <w:rPr>
          <w:rFonts w:hint="eastAsia" w:asciiTheme="minorEastAsia" w:hAnsiTheme="minorEastAsia" w:eastAsiaTheme="minorEastAsia" w:cstheme="minorEastAsia"/>
          <w:sz w:val="24"/>
        </w:rPr>
        <w:tab/>
      </w:r>
      <w:r>
        <w:rPr>
          <w:rFonts w:hint="eastAsia" w:asciiTheme="minorEastAsia" w:hAnsiTheme="minorEastAsia" w:eastAsiaTheme="minorEastAsia" w:cstheme="minorEastAsia"/>
          <w:sz w:val="24"/>
        </w:rPr>
        <w:fldChar w:fldCharType="begin"/>
      </w:r>
      <w:r>
        <w:rPr>
          <w:rFonts w:hint="eastAsia" w:asciiTheme="minorEastAsia" w:hAnsiTheme="minorEastAsia" w:eastAsiaTheme="minorEastAsia" w:cstheme="minorEastAsia"/>
          <w:sz w:val="24"/>
        </w:rPr>
        <w:instrText xml:space="preserve"> PAGEREF _Toc10072 \h </w:instrText>
      </w:r>
      <w:r>
        <w:rPr>
          <w:rFonts w:hint="eastAsia" w:asciiTheme="minorEastAsia" w:hAnsiTheme="minorEastAsia" w:eastAsiaTheme="minorEastAsia" w:cstheme="minorEastAsia"/>
          <w:sz w:val="24"/>
        </w:rPr>
        <w:fldChar w:fldCharType="separate"/>
      </w:r>
      <w:r>
        <w:rPr>
          <w:rFonts w:hint="eastAsia" w:asciiTheme="minorEastAsia" w:hAnsiTheme="minorEastAsia" w:eastAsiaTheme="minorEastAsia" w:cstheme="minorEastAsia"/>
          <w:sz w:val="24"/>
        </w:rPr>
        <w:t>5</w:t>
      </w:r>
      <w:r>
        <w:rPr>
          <w:rFonts w:hint="eastAsia" w:asciiTheme="minorEastAsia" w:hAnsiTheme="minorEastAsia" w:eastAsiaTheme="minorEastAsia" w:cstheme="minorEastAsia"/>
          <w:sz w:val="24"/>
        </w:rPr>
        <w:fldChar w:fldCharType="end"/>
      </w:r>
      <w:r>
        <w:rPr>
          <w:rFonts w:hint="eastAsia" w:asciiTheme="minorEastAsia" w:hAnsiTheme="minorEastAsia" w:eastAsiaTheme="minorEastAsia" w:cstheme="minorEastAsia"/>
          <w:sz w:val="24"/>
        </w:rPr>
        <w:fldChar w:fldCharType="end"/>
      </w:r>
    </w:p>
    <w:p>
      <w:pPr>
        <w:pStyle w:val="11"/>
        <w:tabs>
          <w:tab w:val="right" w:leader="dot" w:pos="8306"/>
          <w:tab w:val="clear" w:pos="390"/>
          <w:tab w:val="clear" w:pos="8302"/>
        </w:tabs>
        <w:rPr>
          <w:rFonts w:asciiTheme="minorEastAsia" w:hAnsiTheme="minorEastAsia" w:eastAsiaTheme="minorEastAsia" w:cstheme="minorEastAsia"/>
        </w:rPr>
      </w:pPr>
      <w:r>
        <w:fldChar w:fldCharType="begin"/>
      </w:r>
      <w:r>
        <w:instrText xml:space="preserve"> HYPERLINK \l "_Toc3142" </w:instrText>
      </w:r>
      <w:r>
        <w:fldChar w:fldCharType="separate"/>
      </w:r>
      <w:r>
        <w:rPr>
          <w:rFonts w:hint="eastAsia" w:asciiTheme="minorEastAsia" w:hAnsiTheme="minorEastAsia" w:eastAsiaTheme="minorEastAsia" w:cstheme="minorEastAsia"/>
        </w:rPr>
        <w:t>8  校准结果的表达</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_Toc3142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6</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fldChar w:fldCharType="end"/>
      </w:r>
    </w:p>
    <w:p>
      <w:pPr>
        <w:pStyle w:val="11"/>
        <w:tabs>
          <w:tab w:val="right" w:leader="dot" w:pos="8306"/>
          <w:tab w:val="clear" w:pos="390"/>
          <w:tab w:val="clear" w:pos="8302"/>
        </w:tabs>
        <w:rPr>
          <w:rFonts w:asciiTheme="minorEastAsia" w:hAnsiTheme="minorEastAsia" w:eastAsiaTheme="minorEastAsia" w:cstheme="minorEastAsia"/>
        </w:rPr>
      </w:pPr>
      <w:r>
        <w:fldChar w:fldCharType="begin"/>
      </w:r>
      <w:r>
        <w:instrText xml:space="preserve"> HYPERLINK \l "_Toc15675" </w:instrText>
      </w:r>
      <w:r>
        <w:fldChar w:fldCharType="separate"/>
      </w:r>
      <w:r>
        <w:rPr>
          <w:rFonts w:hint="eastAsia" w:asciiTheme="minorEastAsia" w:hAnsiTheme="minorEastAsia" w:eastAsiaTheme="minorEastAsia" w:cstheme="minorEastAsia"/>
        </w:rPr>
        <w:t>9  复校时间间隔</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_Toc15675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6</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fldChar w:fldCharType="end"/>
      </w:r>
    </w:p>
    <w:p>
      <w:pPr>
        <w:pStyle w:val="11"/>
        <w:tabs>
          <w:tab w:val="right" w:leader="dot" w:pos="8306"/>
          <w:tab w:val="clear" w:pos="390"/>
          <w:tab w:val="clear" w:pos="8302"/>
        </w:tabs>
        <w:rPr>
          <w:rFonts w:asciiTheme="minorEastAsia" w:hAnsiTheme="minorEastAsia" w:eastAsiaTheme="minorEastAsia" w:cstheme="minorEastAsia"/>
        </w:rPr>
      </w:pPr>
      <w:r>
        <w:fldChar w:fldCharType="begin"/>
      </w:r>
      <w:r>
        <w:instrText xml:space="preserve"> HYPERLINK \l "_Toc3475" </w:instrText>
      </w:r>
      <w:r>
        <w:fldChar w:fldCharType="separate"/>
      </w:r>
      <w:r>
        <w:rPr>
          <w:rFonts w:hint="eastAsia" w:asciiTheme="minorEastAsia" w:hAnsiTheme="minorEastAsia" w:eastAsiaTheme="minorEastAsia" w:cstheme="minorEastAsia"/>
          <w:szCs w:val="28"/>
        </w:rPr>
        <w:t>附录A</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t>8</w:t>
      </w:r>
      <w:r>
        <w:rPr>
          <w:rFonts w:hint="eastAsia" w:asciiTheme="minorEastAsia" w:hAnsiTheme="minorEastAsia" w:eastAsiaTheme="minorEastAsia" w:cstheme="minorEastAsia"/>
        </w:rPr>
        <w:fldChar w:fldCharType="end"/>
      </w:r>
    </w:p>
    <w:p>
      <w:pPr>
        <w:pStyle w:val="11"/>
        <w:tabs>
          <w:tab w:val="right" w:leader="dot" w:pos="8306"/>
          <w:tab w:val="clear" w:pos="390"/>
          <w:tab w:val="clear" w:pos="8302"/>
        </w:tabs>
        <w:rPr>
          <w:rFonts w:asciiTheme="minorEastAsia" w:hAnsiTheme="minorEastAsia" w:eastAsiaTheme="minorEastAsia" w:cstheme="minorEastAsia"/>
        </w:rPr>
      </w:pPr>
      <w:r>
        <w:fldChar w:fldCharType="begin"/>
      </w:r>
      <w:r>
        <w:instrText xml:space="preserve"> HYPERLINK \l "_Toc11158" </w:instrText>
      </w:r>
      <w:r>
        <w:fldChar w:fldCharType="separate"/>
      </w:r>
      <w:r>
        <w:rPr>
          <w:rFonts w:hint="eastAsia" w:asciiTheme="minorEastAsia" w:hAnsiTheme="minorEastAsia" w:eastAsiaTheme="minorEastAsia" w:cstheme="minorEastAsia"/>
          <w:szCs w:val="28"/>
        </w:rPr>
        <w:t>附录B</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_Toc11158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10</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fldChar w:fldCharType="end"/>
      </w:r>
    </w:p>
    <w:p>
      <w:pPr>
        <w:pStyle w:val="11"/>
        <w:tabs>
          <w:tab w:val="right" w:leader="dot" w:pos="8306"/>
          <w:tab w:val="clear" w:pos="390"/>
          <w:tab w:val="clear" w:pos="8302"/>
        </w:tabs>
        <w:rPr>
          <w:rFonts w:hint="eastAsia" w:asciiTheme="minorEastAsia" w:hAnsiTheme="minorEastAsia" w:eastAsiaTheme="minorEastAsia" w:cstheme="minorEastAsia"/>
        </w:rPr>
      </w:pPr>
      <w:r>
        <w:fldChar w:fldCharType="begin"/>
      </w:r>
      <w:r>
        <w:instrText xml:space="preserve"> HYPERLINK \l "_Toc14934" </w:instrText>
      </w:r>
      <w:r>
        <w:fldChar w:fldCharType="separate"/>
      </w:r>
      <w:r>
        <w:rPr>
          <w:rFonts w:hint="eastAsia" w:asciiTheme="minorEastAsia" w:hAnsiTheme="minorEastAsia" w:eastAsiaTheme="minorEastAsia" w:cstheme="minorEastAsia"/>
          <w:szCs w:val="28"/>
        </w:rPr>
        <w:t>附录C</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_Toc14934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11</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fldChar w:fldCharType="end"/>
      </w:r>
    </w:p>
    <w:p>
      <w:pPr>
        <w:pStyle w:val="11"/>
        <w:jc w:val="both"/>
        <w:rPr>
          <w:rFonts w:hint="default"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fldChar w:fldCharType="begin"/>
      </w:r>
      <w:r>
        <w:rPr>
          <w:rFonts w:hint="eastAsia" w:asciiTheme="minorEastAsia" w:hAnsiTheme="minorEastAsia" w:eastAsiaTheme="minorEastAsia" w:cstheme="minorEastAsia"/>
          <w:lang w:val="en-US" w:eastAsia="zh-CN"/>
        </w:rPr>
        <w:instrText xml:space="preserve"> HYPERLINK \l "_Toc3475" </w:instrText>
      </w:r>
      <w:r>
        <w:rPr>
          <w:rFonts w:hint="eastAsia" w:asciiTheme="minorEastAsia" w:hAnsiTheme="minorEastAsia" w:eastAsiaTheme="minorEastAsia" w:cstheme="minorEastAsia"/>
          <w:lang w:val="en-US" w:eastAsia="zh-CN"/>
        </w:rPr>
        <w:fldChar w:fldCharType="separate"/>
      </w:r>
      <w:r>
        <w:rPr>
          <w:rFonts w:hint="eastAsia" w:asciiTheme="minorEastAsia" w:hAnsiTheme="minorEastAsia" w:eastAsiaTheme="minorEastAsia" w:cstheme="minorEastAsia"/>
          <w:lang w:val="en-US" w:eastAsia="zh-CN"/>
        </w:rPr>
        <w:t>附录D</w:t>
      </w:r>
      <w:r>
        <w:rPr>
          <w:rFonts w:hint="eastAsia" w:asciiTheme="minorEastAsia" w:hAnsiTheme="minorEastAsia" w:eastAsiaTheme="minorEastAsia" w:cstheme="minorEastAsia"/>
          <w:lang w:val="en-US" w:eastAsia="zh-CN"/>
        </w:rPr>
        <w:tab/>
      </w:r>
      <w:r>
        <w:rPr>
          <w:rFonts w:hint="eastAsia" w:asciiTheme="minorEastAsia" w:hAnsiTheme="minorEastAsia" w:eastAsiaTheme="minorEastAsia" w:cstheme="minorEastAsia"/>
          <w:lang w:val="en-US" w:eastAsia="zh-CN"/>
        </w:rPr>
        <w:t>1</w:t>
      </w:r>
      <w:r>
        <w:rPr>
          <w:rFonts w:hint="eastAsia" w:asciiTheme="minorEastAsia" w:hAnsiTheme="minorEastAsia" w:eastAsiaTheme="minorEastAsia" w:cstheme="minorEastAsia"/>
          <w:lang w:val="en-US" w:eastAsia="zh-CN"/>
        </w:rPr>
        <w:fldChar w:fldCharType="end"/>
      </w:r>
      <w:r>
        <w:rPr>
          <w:rFonts w:hint="eastAsia" w:asciiTheme="minorEastAsia" w:hAnsiTheme="minorEastAsia" w:eastAsiaTheme="minorEastAsia" w:cstheme="minorEastAsia"/>
          <w:lang w:val="en-US" w:eastAsia="zh-CN"/>
        </w:rPr>
        <w:t>1</w:t>
      </w:r>
    </w:p>
    <w:p>
      <w:pPr>
        <w:pStyle w:val="11"/>
        <w:jc w:val="both"/>
        <w:rPr>
          <w:rFonts w:hint="default"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fldChar w:fldCharType="begin"/>
      </w:r>
      <w:r>
        <w:rPr>
          <w:rFonts w:hint="eastAsia" w:asciiTheme="minorEastAsia" w:hAnsiTheme="minorEastAsia" w:eastAsiaTheme="minorEastAsia" w:cstheme="minorEastAsia"/>
          <w:lang w:val="en-US" w:eastAsia="zh-CN"/>
        </w:rPr>
        <w:instrText xml:space="preserve"> HYPERLINK \l "_Toc11158" </w:instrText>
      </w:r>
      <w:r>
        <w:rPr>
          <w:rFonts w:hint="eastAsia" w:asciiTheme="minorEastAsia" w:hAnsiTheme="minorEastAsia" w:eastAsiaTheme="minorEastAsia" w:cstheme="minorEastAsia"/>
          <w:lang w:val="en-US" w:eastAsia="zh-CN"/>
        </w:rPr>
        <w:fldChar w:fldCharType="separate"/>
      </w:r>
      <w:r>
        <w:rPr>
          <w:rFonts w:hint="eastAsia" w:asciiTheme="minorEastAsia" w:hAnsiTheme="minorEastAsia" w:eastAsiaTheme="minorEastAsia" w:cstheme="minorEastAsia"/>
          <w:lang w:val="en-US" w:eastAsia="zh-CN"/>
        </w:rPr>
        <w:t>附录E</w:t>
      </w:r>
      <w:r>
        <w:rPr>
          <w:rFonts w:hint="eastAsia" w:asciiTheme="minorEastAsia" w:hAnsiTheme="minorEastAsia" w:eastAsiaTheme="minorEastAsia" w:cstheme="minorEastAsia"/>
          <w:lang w:val="en-US" w:eastAsia="zh-CN"/>
        </w:rPr>
        <w:tab/>
      </w:r>
      <w:r>
        <w:rPr>
          <w:rFonts w:hint="eastAsia" w:asciiTheme="minorEastAsia" w:hAnsiTheme="minorEastAsia" w:eastAsiaTheme="minorEastAsia" w:cstheme="minorEastAsia"/>
          <w:lang w:val="en-US" w:eastAsia="zh-CN"/>
        </w:rPr>
        <w:t>1</w:t>
      </w:r>
      <w:r>
        <w:rPr>
          <w:rFonts w:hint="eastAsia" w:asciiTheme="minorEastAsia" w:hAnsiTheme="minorEastAsia" w:eastAsiaTheme="minorEastAsia" w:cstheme="minorEastAsia"/>
          <w:lang w:val="en-US" w:eastAsia="zh-CN"/>
        </w:rPr>
        <w:fldChar w:fldCharType="end"/>
      </w:r>
      <w:r>
        <w:rPr>
          <w:rFonts w:hint="eastAsia" w:asciiTheme="minorEastAsia" w:hAnsiTheme="minorEastAsia" w:eastAsiaTheme="minorEastAsia" w:cstheme="minorEastAsia"/>
          <w:lang w:val="en-US" w:eastAsia="zh-CN"/>
        </w:rPr>
        <w:t>3</w:t>
      </w:r>
    </w:p>
    <w:p>
      <w:pPr>
        <w:pStyle w:val="11"/>
        <w:jc w:val="both"/>
        <w:rPr>
          <w:rFonts w:hint="eastAsia" w:ascii="宋体" w:hAnsi="宋体" w:cs="宋体"/>
        </w:rPr>
      </w:pPr>
      <w:r>
        <w:rPr>
          <w:rFonts w:hint="eastAsia" w:asciiTheme="minorEastAsia" w:hAnsiTheme="minorEastAsia" w:eastAsiaTheme="minorEastAsia" w:cstheme="minorEastAsia"/>
          <w:lang w:val="en-US" w:eastAsia="zh-CN"/>
        </w:rPr>
        <w:fldChar w:fldCharType="begin"/>
      </w:r>
      <w:r>
        <w:rPr>
          <w:rFonts w:hint="eastAsia" w:asciiTheme="minorEastAsia" w:hAnsiTheme="minorEastAsia" w:eastAsiaTheme="minorEastAsia" w:cstheme="minorEastAsia"/>
          <w:lang w:val="en-US" w:eastAsia="zh-CN"/>
        </w:rPr>
        <w:instrText xml:space="preserve"> HYPERLINK \l "_Toc14934" </w:instrText>
      </w:r>
      <w:r>
        <w:rPr>
          <w:rFonts w:hint="eastAsia" w:asciiTheme="minorEastAsia" w:hAnsiTheme="minorEastAsia" w:eastAsiaTheme="minorEastAsia" w:cstheme="minorEastAsia"/>
          <w:lang w:val="en-US" w:eastAsia="zh-CN"/>
        </w:rPr>
        <w:fldChar w:fldCharType="separate"/>
      </w:r>
      <w:r>
        <w:rPr>
          <w:rFonts w:hint="eastAsia" w:asciiTheme="minorEastAsia" w:hAnsiTheme="minorEastAsia" w:eastAsiaTheme="minorEastAsia" w:cstheme="minorEastAsia"/>
          <w:lang w:val="en-US" w:eastAsia="zh-CN"/>
        </w:rPr>
        <w:t>附录F</w:t>
      </w:r>
      <w:r>
        <w:rPr>
          <w:rFonts w:hint="eastAsia" w:asciiTheme="minorEastAsia" w:hAnsiTheme="minorEastAsia" w:eastAsiaTheme="minorEastAsia" w:cstheme="minorEastAsia"/>
          <w:lang w:val="en-US" w:eastAsia="zh-CN"/>
        </w:rPr>
        <w:tab/>
      </w:r>
      <w:r>
        <w:rPr>
          <w:rFonts w:hint="eastAsia" w:asciiTheme="minorEastAsia" w:hAnsiTheme="minorEastAsia" w:eastAsiaTheme="minorEastAsia" w:cstheme="minorEastAsia"/>
          <w:lang w:val="en-US" w:eastAsia="zh-CN"/>
        </w:rPr>
        <w:fldChar w:fldCharType="begin"/>
      </w:r>
      <w:r>
        <w:rPr>
          <w:rFonts w:hint="eastAsia" w:asciiTheme="minorEastAsia" w:hAnsiTheme="minorEastAsia" w:eastAsiaTheme="minorEastAsia" w:cstheme="minorEastAsia"/>
          <w:lang w:val="en-US" w:eastAsia="zh-CN"/>
        </w:rPr>
        <w:instrText xml:space="preserve"> PAGEREF _Toc14934 \h </w:instrText>
      </w:r>
      <w:r>
        <w:rPr>
          <w:rFonts w:hint="eastAsia" w:asciiTheme="minorEastAsia" w:hAnsiTheme="minorEastAsia" w:eastAsiaTheme="minorEastAsia" w:cstheme="minorEastAsia"/>
          <w:lang w:val="en-US" w:eastAsia="zh-CN"/>
        </w:rPr>
        <w:fldChar w:fldCharType="separate"/>
      </w:r>
      <w:r>
        <w:rPr>
          <w:rFonts w:hint="eastAsia" w:asciiTheme="minorEastAsia" w:hAnsiTheme="minorEastAsia" w:eastAsiaTheme="minorEastAsia" w:cstheme="minorEastAsia"/>
          <w:lang w:val="en-US" w:eastAsia="zh-CN"/>
        </w:rPr>
        <w:t>11</w:t>
      </w:r>
      <w:r>
        <w:rPr>
          <w:rFonts w:hint="eastAsia" w:asciiTheme="minorEastAsia" w:hAnsiTheme="minorEastAsia" w:eastAsiaTheme="minorEastAsia" w:cstheme="minorEastAsia"/>
          <w:lang w:val="en-US" w:eastAsia="zh-CN"/>
        </w:rPr>
        <w:fldChar w:fldCharType="end"/>
      </w:r>
      <w:r>
        <w:rPr>
          <w:rFonts w:hint="eastAsia" w:asciiTheme="minorEastAsia" w:hAnsiTheme="minorEastAsia" w:eastAsiaTheme="minorEastAsia" w:cstheme="minorEastAsia"/>
          <w:lang w:val="en-US" w:eastAsia="zh-CN"/>
        </w:rPr>
        <w:fldChar w:fldCharType="end"/>
      </w:r>
      <w:r>
        <w:rPr>
          <w:rFonts w:hint="eastAsia" w:ascii="宋体" w:hAnsi="宋体" w:cs="宋体"/>
        </w:rPr>
        <w:fldChar w:fldCharType="end"/>
      </w:r>
    </w:p>
    <w:p>
      <w:pPr>
        <w:rPr>
          <w:rFonts w:hint="eastAsia"/>
        </w:rPr>
      </w:pPr>
    </w:p>
    <w:p>
      <w:pPr>
        <w:rPr>
          <w:rFonts w:hint="eastAsia"/>
        </w:rPr>
      </w:pPr>
    </w:p>
    <w:p>
      <w:pPr>
        <w:sectPr>
          <w:footerReference r:id="rId8" w:type="default"/>
          <w:footerReference r:id="rId9" w:type="even"/>
          <w:pgSz w:w="11906" w:h="16838"/>
          <w:pgMar w:top="1440" w:right="1800" w:bottom="1440" w:left="1800" w:header="851" w:footer="992" w:gutter="0"/>
          <w:pgNumType w:fmt="upperRoman" w:start="1"/>
          <w:cols w:space="720" w:num="1"/>
          <w:docGrid w:type="lines" w:linePitch="312" w:charSpace="0"/>
        </w:sectPr>
      </w:pPr>
    </w:p>
    <w:p>
      <w:pPr>
        <w:jc w:val="center"/>
        <w:outlineLvl w:val="0"/>
        <w:rPr>
          <w:rFonts w:ascii="黑体" w:eastAsia="黑体"/>
          <w:sz w:val="44"/>
          <w:szCs w:val="44"/>
        </w:rPr>
      </w:pPr>
      <w:bookmarkStart w:id="0" w:name="_Toc6538"/>
      <w:r>
        <w:rPr>
          <w:rFonts w:hint="eastAsia" w:ascii="黑体" w:eastAsia="黑体"/>
          <w:sz w:val="44"/>
          <w:szCs w:val="44"/>
        </w:rPr>
        <w:t>引    言</w:t>
      </w:r>
      <w:bookmarkEnd w:id="0"/>
    </w:p>
    <w:p>
      <w:pPr>
        <w:jc w:val="center"/>
        <w:rPr>
          <w:rFonts w:ascii="黑体" w:eastAsia="黑体"/>
          <w:sz w:val="44"/>
          <w:szCs w:val="44"/>
        </w:rPr>
      </w:pPr>
    </w:p>
    <w:p>
      <w:pPr>
        <w:spacing w:line="500" w:lineRule="exact"/>
        <w:ind w:firstLine="437"/>
        <w:rPr>
          <w:color w:val="000000"/>
          <w:sz w:val="24"/>
        </w:rPr>
      </w:pPr>
      <w:r>
        <w:rPr>
          <w:color w:val="000000"/>
          <w:sz w:val="24"/>
        </w:rPr>
        <w:t>JJF 1071-2010《国家计量校准规范编写规则》、JJF 1001-2011《通用计量术语及定义》、JJF 1059.1-2012《测量不确定度评定与表示》共同构成了支撑本规范编制工作基础性系列文件。</w:t>
      </w:r>
    </w:p>
    <w:p>
      <w:pPr>
        <w:spacing w:line="500" w:lineRule="exact"/>
        <w:ind w:firstLine="437"/>
        <w:rPr>
          <w:color w:val="000000"/>
          <w:sz w:val="24"/>
        </w:rPr>
        <w:sectPr>
          <w:footerReference r:id="rId10" w:type="default"/>
          <w:footerReference r:id="rId11" w:type="even"/>
          <w:pgSz w:w="11906" w:h="16838"/>
          <w:pgMar w:top="1440" w:right="1800" w:bottom="1440" w:left="1800" w:header="851" w:footer="992" w:gutter="0"/>
          <w:pgNumType w:fmt="upperRoman"/>
          <w:cols w:space="720" w:num="1"/>
          <w:docGrid w:type="lines" w:linePitch="312" w:charSpace="0"/>
        </w:sectPr>
      </w:pPr>
      <w:r>
        <w:rPr>
          <w:color w:val="000000"/>
          <w:sz w:val="24"/>
        </w:rPr>
        <w:t>本规范为首次发布。</w:t>
      </w:r>
    </w:p>
    <w:p>
      <w:pPr>
        <w:rPr>
          <w:color w:val="000000"/>
        </w:rPr>
        <w:sectPr>
          <w:type w:val="continuous"/>
          <w:pgSz w:w="11906" w:h="16838"/>
          <w:pgMar w:top="1440" w:right="1797" w:bottom="1440" w:left="1797" w:header="851" w:footer="992" w:gutter="0"/>
          <w:pgNumType w:fmt="upperRoman" w:start="1"/>
          <w:cols w:space="720" w:num="1"/>
          <w:docGrid w:type="lines" w:linePitch="312" w:charSpace="0"/>
        </w:sectPr>
      </w:pPr>
    </w:p>
    <w:p>
      <w:pPr>
        <w:spacing w:line="360" w:lineRule="auto"/>
        <w:jc w:val="center"/>
        <w:rPr>
          <w:rFonts w:eastAsia="黑体"/>
          <w:bCs/>
          <w:color w:val="000000"/>
          <w:kern w:val="0"/>
          <w:sz w:val="32"/>
        </w:rPr>
      </w:pPr>
    </w:p>
    <w:p>
      <w:pPr>
        <w:spacing w:line="360" w:lineRule="auto"/>
        <w:jc w:val="center"/>
        <w:rPr>
          <w:rFonts w:eastAsia="黑体"/>
          <w:bCs/>
          <w:color w:val="000000"/>
          <w:kern w:val="0"/>
          <w:sz w:val="32"/>
        </w:rPr>
      </w:pPr>
      <w:bookmarkStart w:id="1" w:name="_Toc167264674"/>
      <w:bookmarkStart w:id="2" w:name="_Toc88468321"/>
      <w:bookmarkStart w:id="3" w:name="_Toc29297832"/>
      <w:bookmarkStart w:id="4" w:name="_Toc110325267"/>
      <w:r>
        <w:rPr>
          <w:rFonts w:hint="eastAsia" w:eastAsia="黑体"/>
          <w:bCs/>
          <w:color w:val="000000"/>
          <w:kern w:val="0"/>
          <w:sz w:val="32"/>
        </w:rPr>
        <w:t>医用硬性内窥镜光学参数校准规范</w:t>
      </w:r>
    </w:p>
    <w:p>
      <w:pPr>
        <w:spacing w:line="360" w:lineRule="auto"/>
        <w:jc w:val="left"/>
        <w:outlineLvl w:val="0"/>
        <w:rPr>
          <w:rFonts w:eastAsia="黑体"/>
          <w:bCs/>
          <w:color w:val="000000"/>
          <w:kern w:val="0"/>
          <w:sz w:val="32"/>
        </w:rPr>
      </w:pPr>
      <w:bookmarkStart w:id="5" w:name="_Toc18040"/>
      <w:r>
        <w:rPr>
          <w:rFonts w:eastAsia="黑体"/>
          <w:color w:val="000000"/>
          <w:sz w:val="24"/>
        </w:rPr>
        <w:t>1</w:t>
      </w:r>
      <w:r>
        <w:rPr>
          <w:rFonts w:hint="eastAsia" w:eastAsia="黑体"/>
          <w:color w:val="000000"/>
          <w:sz w:val="24"/>
        </w:rPr>
        <w:t xml:space="preserve"> </w:t>
      </w:r>
      <w:r>
        <w:rPr>
          <w:rFonts w:eastAsia="黑体"/>
          <w:color w:val="000000"/>
          <w:sz w:val="24"/>
        </w:rPr>
        <w:t>范围</w:t>
      </w:r>
      <w:bookmarkEnd w:id="1"/>
      <w:bookmarkEnd w:id="2"/>
      <w:bookmarkEnd w:id="3"/>
      <w:bookmarkEnd w:id="4"/>
      <w:bookmarkEnd w:id="5"/>
    </w:p>
    <w:p>
      <w:pPr>
        <w:pStyle w:val="7"/>
        <w:rPr>
          <w:rFonts w:hint="eastAsia" w:ascii="Times New Roman" w:hAnsi="Times New Roman" w:eastAsia="宋体"/>
          <w:color w:val="000000"/>
          <w:lang w:eastAsia="zh-CN"/>
        </w:rPr>
      </w:pPr>
      <w:r>
        <w:rPr>
          <w:rFonts w:hint="eastAsia" w:cs="Arial"/>
          <w:color w:val="000000"/>
          <w:szCs w:val="20"/>
        </w:rPr>
        <w:t>本规范适用于医用硬性内窥镜</w:t>
      </w:r>
      <w:r>
        <w:rPr>
          <w:rFonts w:hint="eastAsia" w:cs="Arial"/>
          <w:color w:val="000000"/>
          <w:szCs w:val="20"/>
          <w:lang w:val="en-US" w:eastAsia="zh-CN"/>
        </w:rPr>
        <w:t>的</w:t>
      </w:r>
      <w:r>
        <w:rPr>
          <w:rFonts w:hint="eastAsia" w:cs="Arial"/>
          <w:color w:val="000000"/>
          <w:szCs w:val="20"/>
        </w:rPr>
        <w:t>校准</w:t>
      </w:r>
      <w:r>
        <w:rPr>
          <w:rFonts w:hint="eastAsia" w:cs="Arial"/>
          <w:color w:val="000000"/>
          <w:szCs w:val="20"/>
          <w:lang w:eastAsia="zh-CN"/>
        </w:rPr>
        <w:t>。</w:t>
      </w:r>
    </w:p>
    <w:p>
      <w:pPr>
        <w:spacing w:line="360" w:lineRule="auto"/>
        <w:jc w:val="left"/>
        <w:outlineLvl w:val="0"/>
        <w:rPr>
          <w:rFonts w:ascii="黑体" w:eastAsia="黑体"/>
          <w:color w:val="000000"/>
          <w:sz w:val="24"/>
        </w:rPr>
      </w:pPr>
      <w:bookmarkStart w:id="6" w:name="_Toc29297833"/>
      <w:bookmarkStart w:id="7" w:name="_Toc3081"/>
      <w:bookmarkStart w:id="8" w:name="_Toc88468322"/>
      <w:bookmarkStart w:id="9" w:name="_Toc167264675"/>
      <w:bookmarkStart w:id="10" w:name="_Toc110325268"/>
      <w:r>
        <w:rPr>
          <w:rFonts w:ascii="黑体" w:eastAsia="黑体"/>
          <w:color w:val="000000"/>
          <w:sz w:val="24"/>
        </w:rPr>
        <w:t>2</w:t>
      </w:r>
      <w:r>
        <w:rPr>
          <w:rFonts w:hint="eastAsia" w:ascii="黑体" w:eastAsia="黑体"/>
          <w:color w:val="000000"/>
          <w:sz w:val="24"/>
        </w:rPr>
        <w:t xml:space="preserve"> </w:t>
      </w:r>
      <w:r>
        <w:rPr>
          <w:rFonts w:ascii="黑体" w:eastAsia="黑体"/>
          <w:color w:val="000000"/>
          <w:sz w:val="24"/>
        </w:rPr>
        <w:t>引用文</w:t>
      </w:r>
      <w:r>
        <w:rPr>
          <w:rFonts w:hint="eastAsia" w:ascii="黑体" w:eastAsia="黑体"/>
          <w:color w:val="000000"/>
          <w:sz w:val="24"/>
        </w:rPr>
        <w:t>件</w:t>
      </w:r>
      <w:bookmarkEnd w:id="6"/>
      <w:bookmarkEnd w:id="7"/>
    </w:p>
    <w:p>
      <w:pPr>
        <w:spacing w:line="360" w:lineRule="auto"/>
        <w:ind w:firstLine="480" w:firstLineChars="200"/>
        <w:rPr>
          <w:color w:val="000000"/>
        </w:rPr>
      </w:pPr>
      <w:r>
        <w:rPr>
          <w:rFonts w:hint="eastAsia" w:ascii="宋体" w:hAnsi="宋体"/>
          <w:color w:val="000000"/>
          <w:sz w:val="24"/>
        </w:rPr>
        <w:t>本规范引用了下列文件：</w:t>
      </w:r>
    </w:p>
    <w:p>
      <w:pPr>
        <w:pStyle w:val="7"/>
        <w:rPr>
          <w:rFonts w:ascii="Times New Roman" w:hAnsi="Times New Roman"/>
          <w:color w:val="FF0000"/>
        </w:rPr>
      </w:pPr>
      <w:r>
        <w:rPr>
          <w:rFonts w:hint="eastAsia" w:ascii="Times New Roman" w:hAnsi="Times New Roman"/>
          <w:color w:val="000000"/>
        </w:rPr>
        <w:t>YY 0068.1-2008 《医用内窥镜 硬性内窥镜 第一部分：光学性能及测试方法》</w:t>
      </w:r>
    </w:p>
    <w:p>
      <w:pPr>
        <w:pStyle w:val="7"/>
        <w:rPr>
          <w:rFonts w:ascii="Times New Roman" w:hAnsi="Times New Roman"/>
          <w:color w:val="FF0000"/>
        </w:rPr>
      </w:pPr>
      <w:r>
        <w:rPr>
          <w:rFonts w:ascii="Times New Roman" w:hAnsi="Times New Roman"/>
        </w:rPr>
        <w:t>凡是注日期的引用文件，仅注日期的版本适用于本规范</w:t>
      </w:r>
      <w:r>
        <w:rPr>
          <w:rFonts w:hint="eastAsia" w:ascii="Times New Roman" w:hAnsi="Times New Roman"/>
        </w:rPr>
        <w:t>；凡是不注日期的引用文件，其最新版本（包括所有的修改单）适用于本规范</w:t>
      </w:r>
      <w:r>
        <w:rPr>
          <w:rFonts w:ascii="Times New Roman" w:hAnsi="Times New Roman"/>
        </w:rPr>
        <w:t>。</w:t>
      </w:r>
    </w:p>
    <w:p>
      <w:pPr>
        <w:spacing w:line="360" w:lineRule="auto"/>
        <w:jc w:val="left"/>
        <w:outlineLvl w:val="0"/>
        <w:rPr>
          <w:rFonts w:ascii="黑体" w:eastAsia="黑体"/>
          <w:color w:val="000000"/>
          <w:sz w:val="24"/>
        </w:rPr>
      </w:pPr>
      <w:bookmarkStart w:id="11" w:name="_Toc29297834"/>
      <w:bookmarkStart w:id="12" w:name="_Toc6584"/>
      <w:r>
        <w:rPr>
          <w:rFonts w:hint="eastAsia" w:ascii="黑体" w:eastAsia="黑体"/>
          <w:color w:val="000000"/>
          <w:sz w:val="24"/>
        </w:rPr>
        <w:t>3 术语</w:t>
      </w:r>
      <w:bookmarkEnd w:id="11"/>
      <w:bookmarkEnd w:id="12"/>
      <w:r>
        <w:rPr>
          <w:rFonts w:hint="eastAsia" w:ascii="黑体" w:eastAsia="黑体"/>
          <w:color w:val="000000"/>
          <w:sz w:val="24"/>
        </w:rPr>
        <w:t>和计量单位</w:t>
      </w:r>
    </w:p>
    <w:p>
      <w:pPr>
        <w:spacing w:line="360" w:lineRule="auto"/>
        <w:jc w:val="left"/>
        <w:rPr>
          <w:rFonts w:hint="default" w:eastAsia="宋体"/>
          <w:color w:val="000000"/>
          <w:sz w:val="24"/>
          <w:lang w:val="en-US" w:eastAsia="zh-CN"/>
        </w:rPr>
      </w:pPr>
      <w:r>
        <w:rPr>
          <w:rFonts w:hint="eastAsia"/>
          <w:color w:val="000000"/>
          <w:sz w:val="24"/>
          <w:lang w:val="en-US" w:eastAsia="zh-CN"/>
        </w:rPr>
        <w:t>3.1 术语</w:t>
      </w:r>
    </w:p>
    <w:p>
      <w:pPr>
        <w:spacing w:line="360" w:lineRule="auto"/>
        <w:ind w:firstLine="480" w:firstLineChars="200"/>
        <w:jc w:val="left"/>
        <w:rPr>
          <w:rFonts w:ascii="Times New Roman" w:hAnsi="Times New Roman"/>
          <w:color w:val="FF0000"/>
        </w:rPr>
      </w:pPr>
      <w:r>
        <w:rPr>
          <w:rFonts w:hint="eastAsia"/>
          <w:color w:val="000000"/>
          <w:sz w:val="24"/>
        </w:rPr>
        <w:t>YY 0068.1-</w:t>
      </w:r>
      <w:r>
        <w:rPr>
          <w:color w:val="000000"/>
          <w:sz w:val="24"/>
        </w:rPr>
        <w:t>2008界定的术语和定义适用于本规范。</w:t>
      </w:r>
    </w:p>
    <w:p>
      <w:pPr>
        <w:pStyle w:val="7"/>
        <w:ind w:firstLine="0" w:firstLineChars="0"/>
        <w:jc w:val="left"/>
        <w:rPr>
          <w:rFonts w:ascii="Times New Roman" w:hAnsi="Times New Roman"/>
          <w:color w:val="000000"/>
        </w:rPr>
      </w:pPr>
      <w:bookmarkStart w:id="13" w:name="_Toc29297836"/>
      <w:r>
        <w:rPr>
          <w:rFonts w:hint="eastAsia" w:ascii="Times New Roman" w:hAnsi="Times New Roman"/>
          <w:color w:val="000000"/>
        </w:rPr>
        <w:t>3.</w:t>
      </w:r>
      <w:r>
        <w:rPr>
          <w:rFonts w:hint="eastAsia" w:ascii="Times New Roman" w:hAnsi="Times New Roman"/>
          <w:color w:val="000000"/>
          <w:lang w:val="en-US" w:eastAsia="zh-CN"/>
        </w:rPr>
        <w:t>2</w:t>
      </w:r>
      <w:r>
        <w:rPr>
          <w:rFonts w:hint="eastAsia" w:ascii="Times New Roman" w:hAnsi="Times New Roman"/>
          <w:color w:val="000000"/>
        </w:rPr>
        <w:t xml:space="preserve"> 计量单位</w:t>
      </w:r>
    </w:p>
    <w:p>
      <w:pPr>
        <w:pStyle w:val="7"/>
        <w:ind w:firstLine="0" w:firstLineChars="0"/>
        <w:jc w:val="left"/>
        <w:rPr>
          <w:rFonts w:ascii="Times New Roman" w:hAnsi="Times New Roman"/>
          <w:color w:val="000000"/>
        </w:rPr>
      </w:pPr>
      <w:r>
        <w:rPr>
          <w:rFonts w:hint="eastAsia" w:ascii="Times New Roman" w:hAnsi="Times New Roman"/>
          <w:color w:val="000000"/>
        </w:rPr>
        <w:t>3.</w:t>
      </w:r>
      <w:r>
        <w:rPr>
          <w:rFonts w:hint="eastAsia" w:ascii="Times New Roman" w:hAnsi="Times New Roman"/>
          <w:color w:val="000000"/>
          <w:lang w:val="en-US" w:eastAsia="zh-CN"/>
        </w:rPr>
        <w:t>2</w:t>
      </w:r>
      <w:r>
        <w:rPr>
          <w:rFonts w:hint="eastAsia" w:ascii="Times New Roman" w:hAnsi="Times New Roman"/>
          <w:color w:val="000000"/>
        </w:rPr>
        <w:t>.1 照度单位：勒克斯；符号：lux或lx。</w:t>
      </w:r>
    </w:p>
    <w:p>
      <w:pPr>
        <w:pStyle w:val="7"/>
        <w:ind w:firstLine="0" w:firstLineChars="0"/>
        <w:jc w:val="left"/>
        <w:rPr>
          <w:rFonts w:ascii="Times New Roman" w:hAnsi="Times New Roman"/>
          <w:color w:val="000000"/>
        </w:rPr>
      </w:pPr>
      <w:r>
        <w:rPr>
          <w:rFonts w:hint="eastAsia" w:ascii="Times New Roman" w:hAnsi="Times New Roman"/>
          <w:color w:val="000000"/>
        </w:rPr>
        <w:t>3.</w:t>
      </w:r>
      <w:r>
        <w:rPr>
          <w:rFonts w:hint="eastAsia" w:ascii="Times New Roman" w:hAnsi="Times New Roman"/>
          <w:color w:val="000000"/>
          <w:lang w:val="en-US" w:eastAsia="zh-CN"/>
        </w:rPr>
        <w:t>2</w:t>
      </w:r>
      <w:r>
        <w:rPr>
          <w:rFonts w:hint="eastAsia" w:ascii="Times New Roman" w:hAnsi="Times New Roman"/>
          <w:color w:val="000000"/>
        </w:rPr>
        <w:t>.2 入瞳视场角单位：度；符号：</w:t>
      </w:r>
      <w:r>
        <w:rPr>
          <w:rFonts w:hint="eastAsia" w:cs="宋体"/>
          <w:color w:val="000000"/>
        </w:rPr>
        <w:t>°</w:t>
      </w:r>
      <w:r>
        <w:rPr>
          <w:rFonts w:hint="eastAsia" w:ascii="Times New Roman" w:hAnsi="Times New Roman"/>
          <w:color w:val="000000"/>
        </w:rPr>
        <w:t>。</w:t>
      </w:r>
    </w:p>
    <w:p>
      <w:pPr>
        <w:pStyle w:val="7"/>
        <w:ind w:firstLine="0" w:firstLineChars="0"/>
        <w:jc w:val="left"/>
        <w:rPr>
          <w:rFonts w:ascii="Times New Roman" w:hAnsi="Times New Roman"/>
          <w:color w:val="000000"/>
        </w:rPr>
      </w:pPr>
      <w:r>
        <w:rPr>
          <w:rFonts w:hint="eastAsia" w:ascii="Times New Roman" w:hAnsi="Times New Roman"/>
          <w:color w:val="000000"/>
        </w:rPr>
        <w:t>3.</w:t>
      </w:r>
      <w:r>
        <w:rPr>
          <w:rFonts w:hint="eastAsia" w:ascii="Times New Roman" w:hAnsi="Times New Roman"/>
          <w:color w:val="000000"/>
          <w:lang w:val="en-US" w:eastAsia="zh-CN"/>
        </w:rPr>
        <w:t>2</w:t>
      </w:r>
      <w:r>
        <w:rPr>
          <w:rFonts w:hint="eastAsia" w:ascii="Times New Roman" w:hAnsi="Times New Roman"/>
          <w:color w:val="000000"/>
        </w:rPr>
        <w:t>.3 角分辨力单位：周/度；符号：C/</w:t>
      </w:r>
      <w:r>
        <w:rPr>
          <w:rFonts w:hint="eastAsia" w:cs="宋体"/>
          <w:color w:val="000000"/>
        </w:rPr>
        <w:t>°。</w:t>
      </w:r>
    </w:p>
    <w:p>
      <w:pPr>
        <w:spacing w:line="360" w:lineRule="auto"/>
        <w:jc w:val="left"/>
        <w:outlineLvl w:val="0"/>
        <w:rPr>
          <w:rFonts w:ascii="黑体" w:eastAsia="黑体"/>
          <w:b/>
          <w:color w:val="000000"/>
          <w:sz w:val="24"/>
        </w:rPr>
      </w:pPr>
      <w:bookmarkStart w:id="14" w:name="_Toc19254"/>
      <w:r>
        <w:rPr>
          <w:rFonts w:hint="eastAsia" w:ascii="黑体" w:eastAsia="黑体"/>
          <w:color w:val="000000"/>
          <w:sz w:val="24"/>
        </w:rPr>
        <w:t>4 概述</w:t>
      </w:r>
      <w:bookmarkEnd w:id="8"/>
      <w:bookmarkEnd w:id="9"/>
      <w:bookmarkEnd w:id="10"/>
      <w:bookmarkEnd w:id="13"/>
      <w:bookmarkEnd w:id="14"/>
      <w:r>
        <w:rPr>
          <w:rFonts w:hint="eastAsia" w:ascii="黑体" w:eastAsia="黑体"/>
          <w:color w:val="000000"/>
          <w:sz w:val="24"/>
        </w:rPr>
        <w:t xml:space="preserve"> </w:t>
      </w:r>
      <w:r>
        <w:rPr>
          <w:rFonts w:hint="eastAsia" w:ascii="黑体" w:eastAsia="黑体"/>
          <w:b/>
          <w:color w:val="000000"/>
          <w:sz w:val="24"/>
        </w:rPr>
        <w:t xml:space="preserve"> </w:t>
      </w:r>
      <w:bookmarkStart w:id="15" w:name="_Toc88468323"/>
      <w:bookmarkStart w:id="16" w:name="_Toc167264677"/>
      <w:bookmarkStart w:id="17" w:name="_Toc110325269"/>
      <w:bookmarkStart w:id="18" w:name="_Toc29297837"/>
    </w:p>
    <w:p>
      <w:pPr>
        <w:spacing w:line="360" w:lineRule="auto"/>
        <w:ind w:firstLine="480" w:firstLineChars="200"/>
        <w:jc w:val="left"/>
        <w:rPr>
          <w:sz w:val="24"/>
        </w:rPr>
      </w:pPr>
      <w:r>
        <w:rPr>
          <w:rFonts w:hint="eastAsia"/>
          <w:sz w:val="24"/>
        </w:rPr>
        <w:t>硬性内窥镜临床应用于无创或微创诊查、辅助治疗或非开放性腔内手术。硬性内窥镜主要由光学成像系统和照明系统组成（见图1）</w:t>
      </w:r>
      <w:r>
        <w:rPr>
          <w:rFonts w:hint="eastAsia"/>
          <w:sz w:val="24"/>
          <w:lang w:eastAsia="zh-CN"/>
        </w:rPr>
        <w:t>。</w:t>
      </w:r>
      <w:r>
        <w:rPr>
          <w:rFonts w:hint="eastAsia"/>
          <w:sz w:val="24"/>
        </w:rPr>
        <w:t>工作原理为：被观察物经物镜成倒像后，由转像系统将其转为正像，再由目镜放大，最后为人眼所观察。</w:t>
      </w:r>
    </w:p>
    <w:p>
      <w:pPr>
        <w:spacing w:line="360" w:lineRule="auto"/>
        <w:ind w:firstLine="480" w:firstLineChars="200"/>
        <w:jc w:val="center"/>
        <w:rPr>
          <w:rFonts w:hint="eastAsia" w:eastAsia="宋体"/>
          <w:sz w:val="24"/>
          <w:lang w:eastAsia="zh-CN"/>
        </w:rPr>
      </w:pPr>
      <w:r>
        <w:rPr>
          <w:rFonts w:hint="eastAsia"/>
          <w:sz w:val="24"/>
          <w:lang w:eastAsia="zh-CN"/>
        </w:rPr>
        <w:drawing>
          <wp:inline distT="0" distB="0" distL="114300" distR="114300">
            <wp:extent cx="3463925" cy="1327150"/>
            <wp:effectExtent l="0" t="0" r="10795" b="13970"/>
            <wp:docPr id="30" name="图片 30" descr="7d1873cbedc6f12f3b97d50908706d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descr="7d1873cbedc6f12f3b97d50908706d5"/>
                    <pic:cNvPicPr>
                      <a:picLocks noChangeAspect="1"/>
                    </pic:cNvPicPr>
                  </pic:nvPicPr>
                  <pic:blipFill>
                    <a:blip r:embed="rId17"/>
                    <a:srcRect l="3380" t="12200" r="4251" b="16297"/>
                    <a:stretch>
                      <a:fillRect/>
                    </a:stretch>
                  </pic:blipFill>
                  <pic:spPr>
                    <a:xfrm>
                      <a:off x="0" y="0"/>
                      <a:ext cx="3463925" cy="1327150"/>
                    </a:xfrm>
                    <a:prstGeom prst="rect">
                      <a:avLst/>
                    </a:prstGeom>
                  </pic:spPr>
                </pic:pic>
              </a:graphicData>
            </a:graphic>
          </wp:inline>
        </w:drawing>
      </w:r>
    </w:p>
    <w:p>
      <w:pPr>
        <w:spacing w:line="360" w:lineRule="auto"/>
        <w:ind w:firstLine="480" w:firstLineChars="200"/>
        <w:jc w:val="center"/>
        <w:rPr>
          <w:rFonts w:hint="eastAsia"/>
          <w:sz w:val="24"/>
        </w:rPr>
      </w:pPr>
      <w:r>
        <w:rPr>
          <w:rFonts w:hint="eastAsia"/>
          <w:sz w:val="24"/>
        </w:rPr>
        <w:t>图1 硬性内窥镜结构示意图</w:t>
      </w:r>
    </w:p>
    <w:p>
      <w:pPr>
        <w:spacing w:line="360" w:lineRule="auto"/>
        <w:ind w:firstLine="480" w:firstLineChars="200"/>
        <w:jc w:val="center"/>
        <w:rPr>
          <w:rFonts w:hint="default" w:eastAsia="宋体"/>
          <w:sz w:val="24"/>
          <w:lang w:val="en-US" w:eastAsia="zh-CN"/>
        </w:rPr>
      </w:pPr>
      <w:r>
        <w:rPr>
          <w:rFonts w:hint="eastAsia"/>
          <w:sz w:val="24"/>
          <w:lang w:val="en-US" w:eastAsia="zh-CN"/>
        </w:rPr>
        <w:t>1.目镜 2.光缆接口 3.镜体主轴 4.物镜端</w:t>
      </w:r>
    </w:p>
    <w:p>
      <w:pPr>
        <w:spacing w:line="360" w:lineRule="auto"/>
        <w:jc w:val="left"/>
        <w:outlineLvl w:val="0"/>
        <w:rPr>
          <w:color w:val="000000"/>
          <w:sz w:val="24"/>
          <w:szCs w:val="20"/>
        </w:rPr>
      </w:pPr>
      <w:bookmarkStart w:id="19" w:name="_Toc1546"/>
      <w:r>
        <w:rPr>
          <w:rFonts w:hint="eastAsia" w:ascii="黑体" w:eastAsia="黑体"/>
          <w:color w:val="000000"/>
          <w:sz w:val="24"/>
        </w:rPr>
        <w:t>5 计量</w:t>
      </w:r>
      <w:bookmarkEnd w:id="15"/>
      <w:bookmarkEnd w:id="16"/>
      <w:bookmarkEnd w:id="17"/>
      <w:r>
        <w:rPr>
          <w:rFonts w:hint="eastAsia" w:ascii="黑体" w:eastAsia="黑体"/>
          <w:color w:val="000000"/>
          <w:sz w:val="24"/>
        </w:rPr>
        <w:t>特性</w:t>
      </w:r>
      <w:bookmarkEnd w:id="18"/>
      <w:bookmarkEnd w:id="19"/>
    </w:p>
    <w:p>
      <w:pPr>
        <w:spacing w:line="360" w:lineRule="auto"/>
        <w:outlineLvl w:val="1"/>
        <w:rPr>
          <w:sz w:val="24"/>
        </w:rPr>
      </w:pPr>
      <w:bookmarkStart w:id="20" w:name="_Toc2771"/>
      <w:bookmarkStart w:id="21" w:name="_Toc135770233"/>
      <w:r>
        <w:rPr>
          <w:sz w:val="24"/>
        </w:rPr>
        <w:t>5.</w:t>
      </w:r>
      <w:r>
        <w:rPr>
          <w:rFonts w:hint="eastAsia"/>
          <w:sz w:val="24"/>
        </w:rPr>
        <w:t>1</w:t>
      </w:r>
      <w:r>
        <w:rPr>
          <w:sz w:val="24"/>
        </w:rPr>
        <w:t xml:space="preserve"> </w:t>
      </w:r>
      <w:r>
        <w:rPr>
          <w:rFonts w:hint="eastAsia"/>
          <w:sz w:val="24"/>
        </w:rPr>
        <w:t>入瞳</w:t>
      </w:r>
      <w:r>
        <w:rPr>
          <w:sz w:val="24"/>
        </w:rPr>
        <w:t>视场角</w:t>
      </w:r>
      <w:bookmarkEnd w:id="20"/>
      <w:bookmarkEnd w:id="21"/>
    </w:p>
    <w:p>
      <w:pPr>
        <w:spacing w:line="360" w:lineRule="auto"/>
        <w:rPr>
          <w:sz w:val="24"/>
        </w:rPr>
      </w:pPr>
      <w:r>
        <w:rPr>
          <w:sz w:val="24"/>
        </w:rPr>
        <w:t>MPE：±</w:t>
      </w:r>
      <w:r>
        <w:rPr>
          <w:rFonts w:hint="eastAsia"/>
          <w:sz w:val="24"/>
        </w:rPr>
        <w:t>15%</w:t>
      </w:r>
      <w:r>
        <w:rPr>
          <w:sz w:val="24"/>
        </w:rPr>
        <w:t>。</w:t>
      </w:r>
    </w:p>
    <w:p>
      <w:pPr>
        <w:spacing w:line="360" w:lineRule="auto"/>
        <w:outlineLvl w:val="1"/>
        <w:rPr>
          <w:sz w:val="24"/>
        </w:rPr>
      </w:pPr>
      <w:bookmarkStart w:id="22" w:name="_Toc135770234"/>
      <w:bookmarkStart w:id="23" w:name="_Toc13088"/>
      <w:r>
        <w:rPr>
          <w:sz w:val="24"/>
        </w:rPr>
        <w:t>5.</w:t>
      </w:r>
      <w:r>
        <w:rPr>
          <w:rFonts w:hint="eastAsia"/>
          <w:sz w:val="24"/>
        </w:rPr>
        <w:t>2</w:t>
      </w:r>
      <w:r>
        <w:rPr>
          <w:sz w:val="24"/>
        </w:rPr>
        <w:t xml:space="preserve"> 视向角</w:t>
      </w:r>
      <w:bookmarkEnd w:id="22"/>
      <w:bookmarkEnd w:id="23"/>
    </w:p>
    <w:p>
      <w:pPr>
        <w:spacing w:line="360" w:lineRule="auto"/>
        <w:rPr>
          <w:sz w:val="24"/>
        </w:rPr>
      </w:pPr>
      <w:r>
        <w:rPr>
          <w:rFonts w:hint="eastAsia"/>
          <w:sz w:val="24"/>
        </w:rPr>
        <w:t>MPE：±10</w:t>
      </w:r>
      <w:r>
        <w:rPr>
          <w:rFonts w:hint="eastAsia" w:ascii="宋体" w:hAnsi="宋体" w:cs="宋体"/>
          <w:sz w:val="24"/>
        </w:rPr>
        <w:t>°</w:t>
      </w:r>
      <w:r>
        <w:rPr>
          <w:sz w:val="24"/>
        </w:rPr>
        <w:t>。</w:t>
      </w:r>
    </w:p>
    <w:p>
      <w:pPr>
        <w:spacing w:line="360" w:lineRule="auto"/>
        <w:outlineLvl w:val="1"/>
        <w:rPr>
          <w:sz w:val="24"/>
        </w:rPr>
      </w:pPr>
      <w:bookmarkStart w:id="24" w:name="_Toc135770235"/>
      <w:bookmarkStart w:id="25" w:name="_Toc21234"/>
      <w:r>
        <w:rPr>
          <w:sz w:val="24"/>
        </w:rPr>
        <w:t>5.</w:t>
      </w:r>
      <w:r>
        <w:rPr>
          <w:rFonts w:hint="eastAsia"/>
          <w:sz w:val="24"/>
        </w:rPr>
        <w:t>3</w:t>
      </w:r>
      <w:r>
        <w:rPr>
          <w:sz w:val="24"/>
        </w:rPr>
        <w:t xml:space="preserve"> 角分辨力</w:t>
      </w:r>
      <w:bookmarkEnd w:id="24"/>
      <w:bookmarkEnd w:id="25"/>
    </w:p>
    <w:p>
      <w:pPr>
        <w:spacing w:line="360" w:lineRule="auto"/>
        <w:rPr>
          <w:sz w:val="24"/>
        </w:rPr>
      </w:pPr>
      <w:r>
        <w:rPr>
          <w:sz w:val="24"/>
        </w:rPr>
        <w:t>MPE：-</w:t>
      </w:r>
      <w:r>
        <w:rPr>
          <w:rFonts w:hint="eastAsia"/>
          <w:sz w:val="24"/>
        </w:rPr>
        <w:t>10</w:t>
      </w:r>
      <w:r>
        <w:rPr>
          <w:sz w:val="24"/>
        </w:rPr>
        <w:t>%（上限不计）。</w:t>
      </w:r>
    </w:p>
    <w:p>
      <w:pPr>
        <w:spacing w:line="360" w:lineRule="auto"/>
        <w:outlineLvl w:val="1"/>
        <w:rPr>
          <w:sz w:val="24"/>
        </w:rPr>
      </w:pPr>
      <w:bookmarkStart w:id="26" w:name="_Toc135770238"/>
      <w:bookmarkStart w:id="27" w:name="_Toc30020"/>
      <w:r>
        <w:rPr>
          <w:sz w:val="24"/>
        </w:rPr>
        <w:t>5.</w:t>
      </w:r>
      <w:r>
        <w:rPr>
          <w:rFonts w:hint="eastAsia"/>
          <w:sz w:val="24"/>
          <w:lang w:val="en-US" w:eastAsia="zh-CN"/>
        </w:rPr>
        <w:t>4</w:t>
      </w:r>
      <w:r>
        <w:rPr>
          <w:sz w:val="24"/>
        </w:rPr>
        <w:t xml:space="preserve"> 边缘均匀性</w:t>
      </w:r>
      <w:bookmarkEnd w:id="26"/>
      <w:bookmarkEnd w:id="27"/>
    </w:p>
    <w:p>
      <w:pPr>
        <w:autoSpaceDE w:val="0"/>
        <w:autoSpaceDN w:val="0"/>
        <w:adjustRightInd w:val="0"/>
        <w:snapToGrid w:val="0"/>
        <w:spacing w:line="360" w:lineRule="auto"/>
        <w:ind w:firstLine="480"/>
        <w:jc w:val="left"/>
        <w:rPr>
          <w:color w:val="000000"/>
          <w:sz w:val="24"/>
          <w:szCs w:val="20"/>
        </w:rPr>
      </w:pPr>
      <w:r>
        <w:rPr>
          <w:color w:val="000000"/>
          <w:sz w:val="24"/>
          <w:szCs w:val="20"/>
        </w:rPr>
        <w:t>边缘均匀性应符合表1要求。</w:t>
      </w:r>
    </w:p>
    <w:p>
      <w:pPr>
        <w:autoSpaceDE w:val="0"/>
        <w:autoSpaceDN w:val="0"/>
        <w:adjustRightInd w:val="0"/>
        <w:snapToGrid w:val="0"/>
        <w:spacing w:line="360" w:lineRule="auto"/>
        <w:ind w:firstLine="480"/>
        <w:jc w:val="center"/>
        <w:rPr>
          <w:color w:val="000000"/>
          <w:sz w:val="24"/>
          <w:szCs w:val="20"/>
        </w:rPr>
      </w:pPr>
      <w:r>
        <w:rPr>
          <w:rFonts w:hint="eastAsia"/>
          <w:color w:val="000000"/>
          <w:sz w:val="24"/>
          <w:szCs w:val="20"/>
        </w:rPr>
        <w:t>表1 边缘均匀性计量特性</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85"/>
        <w:gridCol w:w="47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tcPr>
          <w:p>
            <w:pPr>
              <w:pStyle w:val="33"/>
              <w:snapToGrid w:val="0"/>
              <w:spacing w:line="360" w:lineRule="auto"/>
              <w:jc w:val="center"/>
              <w:rPr>
                <w:szCs w:val="20"/>
              </w:rPr>
            </w:pPr>
            <w:r>
              <w:rPr>
                <w:rFonts w:ascii="Times New Roman" w:cs="Times New Roman"/>
                <w:sz w:val="21"/>
                <w:szCs w:val="21"/>
              </w:rPr>
              <w:t>标称视向角范围</w:t>
            </w:r>
          </w:p>
        </w:tc>
        <w:tc>
          <w:tcPr>
            <w:tcW w:w="4785" w:type="dxa"/>
          </w:tcPr>
          <w:p>
            <w:pPr>
              <w:pStyle w:val="33"/>
              <w:snapToGrid w:val="0"/>
              <w:spacing w:line="360" w:lineRule="auto"/>
              <w:jc w:val="center"/>
              <w:rPr>
                <w:rFonts w:hint="eastAsia" w:eastAsia="宋体"/>
                <w:szCs w:val="20"/>
                <w:lang w:val="en-US" w:eastAsia="zh-CN"/>
              </w:rPr>
            </w:pPr>
            <w:r>
              <w:rPr>
                <w:rFonts w:ascii="Times New Roman" w:cs="Times New Roman"/>
                <w:sz w:val="21"/>
                <w:szCs w:val="21"/>
              </w:rPr>
              <w:t>均匀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tcPr>
          <w:p>
            <w:pPr>
              <w:pStyle w:val="33"/>
              <w:snapToGrid w:val="0"/>
              <w:spacing w:line="360" w:lineRule="auto"/>
              <w:jc w:val="center"/>
              <w:rPr>
                <w:szCs w:val="20"/>
              </w:rPr>
            </w:pPr>
            <w:r>
              <w:rPr>
                <w:rFonts w:ascii="Times New Roman" w:cs="Times New Roman"/>
                <w:i/>
                <w:iCs/>
                <w:color w:val="auto"/>
                <w:sz w:val="21"/>
                <w:szCs w:val="21"/>
              </w:rPr>
              <w:t>θ</w:t>
            </w:r>
            <w:r>
              <w:rPr>
                <w:rFonts w:hint="default" w:ascii="Times New Roman" w:hAnsi="Times New Roman" w:cs="Times New Roman"/>
                <w:color w:val="auto"/>
                <w:sz w:val="21"/>
                <w:szCs w:val="21"/>
              </w:rPr>
              <w:t>≤</w:t>
            </w:r>
            <w:r>
              <w:rPr>
                <w:rFonts w:ascii="Times New Roman" w:cs="Times New Roman"/>
                <w:color w:val="auto"/>
                <w:sz w:val="21"/>
                <w:szCs w:val="21"/>
              </w:rPr>
              <w:t>30°</w:t>
            </w:r>
          </w:p>
        </w:tc>
        <w:tc>
          <w:tcPr>
            <w:tcW w:w="4785" w:type="dxa"/>
          </w:tcPr>
          <w:p>
            <w:pPr>
              <w:pStyle w:val="33"/>
              <w:snapToGrid w:val="0"/>
              <w:spacing w:line="360" w:lineRule="auto"/>
              <w:jc w:val="center"/>
              <w:rPr>
                <w:szCs w:val="20"/>
              </w:rPr>
            </w:pPr>
            <w:r>
              <w:rPr>
                <w:rFonts w:ascii="Times New Roman" w:cs="Times New Roman"/>
                <w:sz w:val="21"/>
                <w:szCs w:val="21"/>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tcPr>
          <w:p>
            <w:pPr>
              <w:pStyle w:val="33"/>
              <w:snapToGrid w:val="0"/>
              <w:spacing w:line="360" w:lineRule="auto"/>
              <w:jc w:val="center"/>
              <w:rPr>
                <w:szCs w:val="20"/>
              </w:rPr>
            </w:pPr>
            <w:r>
              <w:rPr>
                <w:rFonts w:ascii="Times New Roman" w:cs="Times New Roman"/>
                <w:color w:val="auto"/>
                <w:sz w:val="21"/>
                <w:szCs w:val="21"/>
              </w:rPr>
              <w:t>30＜</w:t>
            </w:r>
            <w:r>
              <w:rPr>
                <w:rFonts w:ascii="Times New Roman" w:cs="Times New Roman"/>
                <w:i/>
                <w:iCs/>
                <w:color w:val="auto"/>
                <w:sz w:val="21"/>
                <w:szCs w:val="21"/>
              </w:rPr>
              <w:t>θ</w:t>
            </w:r>
            <w:r>
              <w:rPr>
                <w:rFonts w:hint="default" w:ascii="Times New Roman" w:hAnsi="Times New Roman" w:cs="Times New Roman"/>
                <w:color w:val="auto"/>
                <w:sz w:val="21"/>
                <w:szCs w:val="21"/>
              </w:rPr>
              <w:t>≤</w:t>
            </w:r>
            <w:r>
              <w:rPr>
                <w:rFonts w:ascii="Times New Roman" w:cs="Times New Roman"/>
                <w:color w:val="auto"/>
                <w:sz w:val="21"/>
                <w:szCs w:val="21"/>
              </w:rPr>
              <w:t>50°</w:t>
            </w:r>
          </w:p>
        </w:tc>
        <w:tc>
          <w:tcPr>
            <w:tcW w:w="4785" w:type="dxa"/>
          </w:tcPr>
          <w:p>
            <w:pPr>
              <w:pStyle w:val="33"/>
              <w:snapToGrid w:val="0"/>
              <w:spacing w:line="360" w:lineRule="auto"/>
              <w:jc w:val="center"/>
              <w:rPr>
                <w:szCs w:val="20"/>
              </w:rPr>
            </w:pPr>
            <w:r>
              <w:rPr>
                <w:rFonts w:ascii="Times New Roman" w:cs="Times New Roman"/>
                <w:sz w:val="21"/>
                <w:szCs w:val="21"/>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tcPr>
          <w:p>
            <w:pPr>
              <w:pStyle w:val="33"/>
              <w:snapToGrid w:val="0"/>
              <w:spacing w:line="360" w:lineRule="auto"/>
              <w:jc w:val="center"/>
              <w:rPr>
                <w:szCs w:val="20"/>
              </w:rPr>
            </w:pPr>
            <w:r>
              <w:rPr>
                <w:rFonts w:ascii="Times New Roman" w:cs="Times New Roman"/>
                <w:sz w:val="21"/>
                <w:szCs w:val="21"/>
              </w:rPr>
              <w:t>50°＜</w:t>
            </w:r>
            <w:r>
              <w:rPr>
                <w:rFonts w:ascii="Times New Roman" w:cs="Times New Roman"/>
                <w:i/>
                <w:iCs/>
                <w:sz w:val="21"/>
                <w:szCs w:val="21"/>
              </w:rPr>
              <w:t>θ</w:t>
            </w:r>
          </w:p>
        </w:tc>
        <w:tc>
          <w:tcPr>
            <w:tcW w:w="4785" w:type="dxa"/>
          </w:tcPr>
          <w:p>
            <w:pPr>
              <w:pStyle w:val="33"/>
              <w:snapToGrid w:val="0"/>
              <w:spacing w:line="360" w:lineRule="auto"/>
              <w:jc w:val="center"/>
              <w:rPr>
                <w:szCs w:val="20"/>
              </w:rPr>
            </w:pPr>
            <w:r>
              <w:rPr>
                <w:rFonts w:ascii="Times New Roman" w:cs="Times New Roman"/>
                <w:sz w:val="21"/>
                <w:szCs w:val="21"/>
              </w:rPr>
              <w:t>≤45%</w:t>
            </w:r>
          </w:p>
        </w:tc>
      </w:tr>
    </w:tbl>
    <w:p>
      <w:pPr>
        <w:adjustRightInd w:val="0"/>
        <w:snapToGrid w:val="0"/>
        <w:spacing w:line="360" w:lineRule="auto"/>
        <w:rPr>
          <w:rFonts w:ascii="仿宋" w:hAnsi="仿宋" w:eastAsia="仿宋"/>
          <w:szCs w:val="21"/>
        </w:rPr>
      </w:pPr>
      <w:r>
        <w:rPr>
          <w:rFonts w:ascii="仿宋" w:hAnsi="仿宋" w:eastAsia="仿宋"/>
          <w:color w:val="auto"/>
          <w:szCs w:val="21"/>
        </w:rPr>
        <w:t>注：</w:t>
      </w:r>
      <w:r>
        <w:rPr>
          <w:rFonts w:hint="eastAsia" w:ascii="仿宋" w:hAnsi="仿宋" w:eastAsia="仿宋"/>
          <w:szCs w:val="21"/>
        </w:rPr>
        <w:t>以上所有指标不用于合格性判别，仅供参考。</w:t>
      </w:r>
    </w:p>
    <w:p>
      <w:pPr>
        <w:spacing w:line="360" w:lineRule="auto"/>
        <w:jc w:val="left"/>
        <w:outlineLvl w:val="0"/>
        <w:rPr>
          <w:rFonts w:ascii="黑体" w:eastAsia="黑体"/>
          <w:color w:val="000000"/>
          <w:sz w:val="24"/>
        </w:rPr>
      </w:pPr>
      <w:bookmarkStart w:id="28" w:name="_Toc29297842"/>
      <w:bookmarkStart w:id="29" w:name="_Toc24553"/>
      <w:r>
        <w:rPr>
          <w:rFonts w:hint="eastAsia" w:ascii="黑体" w:eastAsia="黑体"/>
          <w:color w:val="000000"/>
          <w:sz w:val="24"/>
        </w:rPr>
        <w:t>6 校准条件</w:t>
      </w:r>
      <w:bookmarkEnd w:id="28"/>
      <w:bookmarkEnd w:id="29"/>
    </w:p>
    <w:p>
      <w:pPr>
        <w:spacing w:line="360" w:lineRule="auto"/>
        <w:outlineLvl w:val="1"/>
        <w:rPr>
          <w:sz w:val="24"/>
        </w:rPr>
      </w:pPr>
      <w:bookmarkStart w:id="30" w:name="_Toc16766"/>
      <w:bookmarkStart w:id="31" w:name="_Toc29297844"/>
      <w:r>
        <w:rPr>
          <w:sz w:val="24"/>
        </w:rPr>
        <w:t>6.1</w:t>
      </w:r>
      <w:r>
        <w:rPr>
          <w:rFonts w:hint="eastAsia"/>
          <w:sz w:val="24"/>
        </w:rPr>
        <w:t xml:space="preserve"> </w:t>
      </w:r>
      <w:r>
        <w:rPr>
          <w:rFonts w:hAnsi="宋体"/>
          <w:sz w:val="24"/>
        </w:rPr>
        <w:t>环境条件</w:t>
      </w:r>
      <w:bookmarkEnd w:id="30"/>
    </w:p>
    <w:p>
      <w:pPr>
        <w:spacing w:line="360" w:lineRule="auto"/>
        <w:rPr>
          <w:sz w:val="24"/>
        </w:rPr>
      </w:pPr>
      <w:r>
        <w:rPr>
          <w:rFonts w:hint="eastAsia" w:hAnsi="宋体"/>
          <w:sz w:val="24"/>
        </w:rPr>
        <w:t xml:space="preserve">6.1.1 </w:t>
      </w:r>
      <w:r>
        <w:rPr>
          <w:rFonts w:hAnsi="宋体"/>
          <w:sz w:val="24"/>
        </w:rPr>
        <w:t>温度：</w:t>
      </w:r>
      <w:r>
        <w:rPr>
          <w:sz w:val="24"/>
        </w:rPr>
        <w:t>（</w:t>
      </w:r>
      <w:r>
        <w:rPr>
          <w:rFonts w:hint="eastAsia"/>
          <w:sz w:val="24"/>
        </w:rPr>
        <w:t>20±10</w:t>
      </w:r>
      <w:r>
        <w:rPr>
          <w:sz w:val="24"/>
        </w:rPr>
        <w:t>）℃；</w:t>
      </w:r>
    </w:p>
    <w:p>
      <w:pPr>
        <w:spacing w:line="360" w:lineRule="auto"/>
        <w:rPr>
          <w:sz w:val="24"/>
        </w:rPr>
      </w:pPr>
      <w:r>
        <w:rPr>
          <w:rFonts w:hint="eastAsia"/>
          <w:sz w:val="24"/>
        </w:rPr>
        <w:t>6.1.2 相对</w:t>
      </w:r>
      <w:r>
        <w:rPr>
          <w:sz w:val="24"/>
        </w:rPr>
        <w:t>湿度：</w:t>
      </w:r>
      <w:r>
        <w:rPr>
          <w:rFonts w:hint="eastAsia"/>
          <w:sz w:val="24"/>
        </w:rPr>
        <w:t>不大于</w:t>
      </w:r>
      <w:r>
        <w:rPr>
          <w:sz w:val="24"/>
        </w:rPr>
        <w:t>8</w:t>
      </w:r>
      <w:r>
        <w:rPr>
          <w:rFonts w:hint="eastAsia"/>
          <w:sz w:val="24"/>
        </w:rPr>
        <w:t xml:space="preserve">5 </w:t>
      </w:r>
      <w:r>
        <w:rPr>
          <w:sz w:val="24"/>
        </w:rPr>
        <w:t>%</w:t>
      </w:r>
      <w:r>
        <w:rPr>
          <w:rFonts w:hint="eastAsia"/>
          <w:sz w:val="24"/>
        </w:rPr>
        <w:t>。</w:t>
      </w:r>
    </w:p>
    <w:p>
      <w:pPr>
        <w:spacing w:line="360" w:lineRule="auto"/>
        <w:rPr>
          <w:sz w:val="24"/>
        </w:rPr>
      </w:pPr>
      <w:r>
        <w:rPr>
          <w:rFonts w:hint="eastAsia"/>
          <w:sz w:val="24"/>
        </w:rPr>
        <w:t>6.1.3 硬性内窥镜周围应无强烈振动等机械性或电磁干扰以及腐蚀性气体存在，应避免其他冷、热源影响。实际工作中，环境条件还应满足测量标准器正常使用的要求。</w:t>
      </w:r>
    </w:p>
    <w:p>
      <w:pPr>
        <w:spacing w:line="360" w:lineRule="auto"/>
        <w:outlineLvl w:val="1"/>
        <w:rPr>
          <w:rFonts w:hint="default" w:eastAsia="宋体"/>
          <w:sz w:val="24"/>
          <w:lang w:val="en-US" w:eastAsia="zh-CN"/>
        </w:rPr>
      </w:pPr>
      <w:bookmarkStart w:id="32" w:name="_Toc23842"/>
      <w:r>
        <w:rPr>
          <w:rFonts w:hint="eastAsia"/>
          <w:sz w:val="24"/>
          <w:lang w:val="en-US" w:eastAsia="zh-CN"/>
        </w:rPr>
        <w:t>6.1.4 电源电压：供电源的电压应在标称电压值上保持稳定，电压稳定度应控制在±2％以内。</w:t>
      </w:r>
    </w:p>
    <w:p>
      <w:pPr>
        <w:spacing w:line="360" w:lineRule="auto"/>
        <w:outlineLvl w:val="1"/>
        <w:rPr>
          <w:sz w:val="24"/>
        </w:rPr>
      </w:pPr>
      <w:r>
        <w:rPr>
          <w:sz w:val="24"/>
        </w:rPr>
        <w:t>6.</w:t>
      </w:r>
      <w:r>
        <w:rPr>
          <w:rFonts w:hint="eastAsia"/>
          <w:sz w:val="24"/>
        </w:rPr>
        <w:t>2 测量标准及其他设备</w:t>
      </w:r>
      <w:bookmarkEnd w:id="32"/>
    </w:p>
    <w:p>
      <w:pPr>
        <w:pStyle w:val="33"/>
        <w:snapToGrid w:val="0"/>
        <w:spacing w:line="360" w:lineRule="auto"/>
        <w:jc w:val="both"/>
        <w:rPr>
          <w:rFonts w:ascii="Times New Roman" w:cs="Times New Roman"/>
        </w:rPr>
      </w:pPr>
      <w:r>
        <w:rPr>
          <w:rFonts w:ascii="Times New Roman" w:cs="Times New Roman"/>
          <w:kern w:val="2"/>
        </w:rPr>
        <w:t>6.2.</w:t>
      </w:r>
      <w:r>
        <w:rPr>
          <w:rFonts w:hint="eastAsia" w:ascii="Times New Roman" w:cs="Times New Roman"/>
          <w:kern w:val="2"/>
        </w:rPr>
        <w:t>1</w:t>
      </w:r>
      <w:r>
        <w:rPr>
          <w:rFonts w:hint="eastAsia" w:ascii="Times New Roman" w:cs="Times New Roman"/>
        </w:rPr>
        <w:t xml:space="preserve"> </w:t>
      </w:r>
      <w:r>
        <w:rPr>
          <w:rFonts w:ascii="Times New Roman" w:cs="Times New Roman"/>
        </w:rPr>
        <w:t>照度计：</w:t>
      </w:r>
      <w:r>
        <w:rPr>
          <w:rFonts w:hint="eastAsia" w:ascii="Times New Roman" w:cs="Times New Roman"/>
        </w:rPr>
        <w:t>符合</w:t>
      </w:r>
      <w:r>
        <w:rPr>
          <w:rFonts w:hint="eastAsia" w:ascii="Times New Roman" w:cs="Times New Roman"/>
          <w:lang w:val="en-US" w:eastAsia="zh-CN"/>
        </w:rPr>
        <w:t>二</w:t>
      </w:r>
      <w:r>
        <w:rPr>
          <w:rFonts w:hint="eastAsia" w:ascii="Times New Roman" w:cs="Times New Roman"/>
        </w:rPr>
        <w:t>级光照度计技术要求。</w:t>
      </w:r>
    </w:p>
    <w:p>
      <w:pPr>
        <w:pStyle w:val="33"/>
        <w:snapToGrid w:val="0"/>
        <w:spacing w:line="360" w:lineRule="auto"/>
        <w:jc w:val="both"/>
        <w:rPr>
          <w:highlight w:val="yellow"/>
        </w:rPr>
      </w:pPr>
      <w:r>
        <w:rPr>
          <w:rFonts w:ascii="Times New Roman" w:cs="Times New Roman"/>
        </w:rPr>
        <w:t>6.2.</w:t>
      </w:r>
      <w:r>
        <w:rPr>
          <w:rFonts w:hint="eastAsia" w:ascii="Times New Roman" w:cs="Times New Roman"/>
        </w:rPr>
        <w:t>2 视场角标准板</w:t>
      </w:r>
      <w:r>
        <w:rPr>
          <w:rFonts w:ascii="Times New Roman" w:cs="Times New Roman"/>
        </w:rPr>
        <w:t>：</w:t>
      </w:r>
      <w:r>
        <w:rPr>
          <w:rFonts w:hint="eastAsia" w:ascii="Times New Roman" w:cs="Times New Roman"/>
        </w:rPr>
        <w:t>视场角标准板上有一组同心圆，两圆直径分别为50mm和25mm，同轴度最大允许误差：</w:t>
      </w:r>
      <w:r>
        <w:rPr>
          <w:rFonts w:ascii="Times New Roman" w:cs="Times New Roman"/>
          <w:szCs w:val="22"/>
        </w:rPr>
        <w:t>±</w:t>
      </w:r>
      <w:r>
        <w:rPr>
          <w:rFonts w:hint="eastAsia" w:ascii="Times New Roman" w:cs="Times New Roman"/>
          <w:szCs w:val="22"/>
        </w:rPr>
        <w:t>3</w:t>
      </w:r>
      <w:r>
        <w:rPr>
          <w:rFonts w:ascii="Times New Roman" w:cs="Times New Roman"/>
          <w:szCs w:val="22"/>
        </w:rPr>
        <w:t>μ</w:t>
      </w:r>
      <w:r>
        <w:rPr>
          <w:rFonts w:hint="eastAsia" w:ascii="Times New Roman" w:cs="Times New Roman"/>
          <w:szCs w:val="22"/>
        </w:rPr>
        <w:t>m。</w:t>
      </w:r>
    </w:p>
    <w:p>
      <w:pPr>
        <w:pStyle w:val="33"/>
        <w:snapToGrid w:val="0"/>
        <w:spacing w:line="360" w:lineRule="auto"/>
        <w:rPr>
          <w:rFonts w:ascii="Times New Roman" w:cs="Times New Roman"/>
        </w:rPr>
      </w:pPr>
      <w:r>
        <w:rPr>
          <w:rFonts w:ascii="Times New Roman" w:cs="Times New Roman"/>
        </w:rPr>
        <w:t>6.2.</w:t>
      </w:r>
      <w:r>
        <w:rPr>
          <w:rFonts w:hint="eastAsia" w:ascii="Times New Roman" w:cs="Times New Roman"/>
        </w:rPr>
        <w:t xml:space="preserve">3 </w:t>
      </w:r>
      <w:r>
        <w:rPr>
          <w:rFonts w:ascii="Times New Roman" w:cs="Times New Roman"/>
        </w:rPr>
        <w:t>分辨力标准板：</w:t>
      </w:r>
      <w:r>
        <w:rPr>
          <w:rFonts w:hint="eastAsia" w:ascii="Times New Roman" w:cs="Times New Roman"/>
        </w:rPr>
        <w:t>A1</w:t>
      </w:r>
      <w:r>
        <w:rPr>
          <w:rFonts w:hint="eastAsia" w:ascii="微软雅黑" w:hAnsi="微软雅黑" w:eastAsia="微软雅黑" w:cs="微软雅黑"/>
        </w:rPr>
        <w:t>～</w:t>
      </w:r>
      <w:r>
        <w:rPr>
          <w:rFonts w:hint="eastAsia" w:ascii="Times New Roman" w:cs="Times New Roman"/>
        </w:rPr>
        <w:t>A5。</w:t>
      </w:r>
    </w:p>
    <w:p>
      <w:pPr>
        <w:pStyle w:val="33"/>
        <w:snapToGrid w:val="0"/>
        <w:spacing w:line="360" w:lineRule="auto"/>
        <w:jc w:val="both"/>
        <w:rPr>
          <w:rFonts w:ascii="Times New Roman" w:cs="Times New Roman"/>
          <w:szCs w:val="22"/>
        </w:rPr>
      </w:pPr>
      <w:r>
        <w:rPr>
          <w:rFonts w:ascii="Times New Roman" w:cs="Times New Roman"/>
          <w:szCs w:val="22"/>
        </w:rPr>
        <w:t>6.2.</w:t>
      </w:r>
      <w:r>
        <w:rPr>
          <w:rFonts w:hint="eastAsia" w:ascii="Times New Roman" w:cs="Times New Roman"/>
          <w:szCs w:val="22"/>
          <w:lang w:val="en-US" w:eastAsia="zh-CN"/>
        </w:rPr>
        <w:t>4</w:t>
      </w:r>
      <w:r>
        <w:rPr>
          <w:rFonts w:hint="eastAsia" w:ascii="Times New Roman" w:cs="Times New Roman"/>
          <w:szCs w:val="22"/>
        </w:rPr>
        <w:t xml:space="preserve"> </w:t>
      </w:r>
      <w:r>
        <w:rPr>
          <w:rFonts w:ascii="Times New Roman" w:cs="Times New Roman"/>
          <w:szCs w:val="22"/>
        </w:rPr>
        <w:t>照明光源：照度不低于500lx，光谱范围：380nm</w:t>
      </w:r>
      <w:r>
        <w:rPr>
          <w:rFonts w:ascii="Times New Roman" w:cs="Times New Roman"/>
        </w:rPr>
        <w:t>～789nm，</w:t>
      </w:r>
      <w:r>
        <w:rPr>
          <w:rFonts w:ascii="Times New Roman" w:cs="Times New Roman"/>
          <w:szCs w:val="22"/>
        </w:rPr>
        <w:t>光谱特性应与被测内窥镜的预期应用相一致，显色指数大于95</w:t>
      </w:r>
      <w:r>
        <w:rPr>
          <w:rFonts w:hint="eastAsia" w:ascii="Times New Roman" w:cs="Times New Roman"/>
          <w:szCs w:val="22"/>
        </w:rPr>
        <w:t>。</w:t>
      </w:r>
    </w:p>
    <w:p>
      <w:pPr>
        <w:pStyle w:val="33"/>
        <w:snapToGrid w:val="0"/>
        <w:spacing w:line="360" w:lineRule="auto"/>
        <w:jc w:val="both"/>
        <w:rPr>
          <w:rFonts w:hint="eastAsia" w:ascii="Times New Roman" w:eastAsia="宋体" w:cs="Times New Roman"/>
          <w:lang w:eastAsia="zh-CN"/>
        </w:rPr>
      </w:pPr>
      <w:r>
        <w:rPr>
          <w:rFonts w:hint="eastAsia" w:ascii="Times New Roman" w:cs="Times New Roman"/>
        </w:rPr>
        <w:t>6.2.</w:t>
      </w:r>
      <w:r>
        <w:rPr>
          <w:rFonts w:hint="eastAsia" w:ascii="Times New Roman" w:cs="Times New Roman"/>
          <w:lang w:val="en-US" w:eastAsia="zh-CN"/>
        </w:rPr>
        <w:t>5</w:t>
      </w:r>
      <w:r>
        <w:rPr>
          <w:rFonts w:hint="eastAsia" w:ascii="Times New Roman" w:cs="Times New Roman"/>
        </w:rPr>
        <w:t xml:space="preserve"> 光具座或等效设备</w:t>
      </w:r>
      <w:r>
        <w:rPr>
          <w:rFonts w:hint="eastAsia" w:ascii="Times New Roman" w:cs="Times New Roman"/>
          <w:lang w:eastAsia="zh-CN"/>
        </w:rPr>
        <w:t>：</w:t>
      </w:r>
    </w:p>
    <w:p>
      <w:pPr>
        <w:pStyle w:val="33"/>
        <w:snapToGrid w:val="0"/>
        <w:spacing w:line="360" w:lineRule="auto"/>
        <w:ind w:firstLine="480" w:firstLineChars="200"/>
        <w:jc w:val="both"/>
        <w:rPr>
          <w:rFonts w:hint="eastAsia" w:ascii="Times New Roman" w:eastAsia="宋体" w:cs="Times New Roman"/>
          <w:lang w:eastAsia="zh-CN"/>
        </w:rPr>
      </w:pPr>
      <w:r>
        <w:rPr>
          <w:rFonts w:hint="eastAsia" w:ascii="Times New Roman" w:cs="Times New Roman"/>
        </w:rPr>
        <w:t>a) 可测内窥镜直径范围：(2～20) mm</w:t>
      </w:r>
      <w:r>
        <w:rPr>
          <w:rFonts w:hint="eastAsia" w:ascii="Times New Roman" w:cs="Times New Roman"/>
          <w:lang w:eastAsia="zh-CN"/>
        </w:rPr>
        <w:t>；</w:t>
      </w:r>
    </w:p>
    <w:p>
      <w:pPr>
        <w:pStyle w:val="33"/>
        <w:snapToGrid w:val="0"/>
        <w:spacing w:line="360" w:lineRule="auto"/>
        <w:ind w:firstLine="480" w:firstLineChars="200"/>
        <w:jc w:val="both"/>
        <w:rPr>
          <w:rFonts w:hint="eastAsia" w:ascii="Times New Roman" w:eastAsia="宋体" w:cs="Times New Roman"/>
          <w:lang w:eastAsia="zh-CN"/>
        </w:rPr>
      </w:pPr>
      <w:r>
        <w:rPr>
          <w:rFonts w:hint="eastAsia" w:ascii="Times New Roman" w:cs="Times New Roman"/>
        </w:rPr>
        <w:t>b) 可测内窥镜长度范围：(0～650) mm</w:t>
      </w:r>
      <w:r>
        <w:rPr>
          <w:rFonts w:hint="eastAsia" w:ascii="Times New Roman" w:cs="Times New Roman"/>
          <w:lang w:eastAsia="zh-CN"/>
        </w:rPr>
        <w:t>，</w:t>
      </w:r>
      <w:r>
        <w:rPr>
          <w:rFonts w:hint="eastAsia" w:ascii="Times New Roman" w:cs="Times New Roman"/>
        </w:rPr>
        <w:t>最大允许误差：</w:t>
      </w:r>
      <w:r>
        <w:rPr>
          <w:rFonts w:hint="eastAsia" w:ascii="Times New Roman" w:cs="Times New Roman"/>
          <w:color w:val="auto"/>
        </w:rPr>
        <w:t>±0.1m</w:t>
      </w:r>
      <w:r>
        <w:rPr>
          <w:rFonts w:hint="eastAsia" w:ascii="Times New Roman" w:cs="Times New Roman"/>
        </w:rPr>
        <w:t>m</w:t>
      </w:r>
      <w:r>
        <w:rPr>
          <w:rFonts w:hint="eastAsia" w:ascii="Times New Roman" w:cs="Times New Roman"/>
          <w:lang w:eastAsia="zh-CN"/>
        </w:rPr>
        <w:t>；</w:t>
      </w:r>
    </w:p>
    <w:p>
      <w:pPr>
        <w:pStyle w:val="33"/>
        <w:snapToGrid w:val="0"/>
        <w:spacing w:line="360" w:lineRule="auto"/>
        <w:ind w:firstLine="480" w:firstLineChars="200"/>
        <w:jc w:val="both"/>
        <w:rPr>
          <w:rFonts w:hint="eastAsia" w:ascii="Times New Roman" w:cs="Times New Roman"/>
        </w:rPr>
      </w:pPr>
      <w:r>
        <w:rPr>
          <w:rFonts w:hint="eastAsia" w:ascii="Times New Roman" w:cs="Times New Roman"/>
        </w:rPr>
        <w:t>c) 可旋转标靶云台，支持(0°~90°)任意视向角的内窥镜；</w:t>
      </w:r>
    </w:p>
    <w:p>
      <w:pPr>
        <w:pStyle w:val="33"/>
        <w:snapToGrid w:val="0"/>
        <w:spacing w:line="360" w:lineRule="auto"/>
        <w:ind w:firstLine="480" w:firstLineChars="200"/>
        <w:jc w:val="both"/>
        <w:rPr>
          <w:rFonts w:hint="eastAsia" w:ascii="Times New Roman" w:cs="Times New Roman"/>
        </w:rPr>
      </w:pPr>
      <w:r>
        <w:rPr>
          <w:rFonts w:hint="eastAsia" w:ascii="Times New Roman" w:cs="Times New Roman"/>
        </w:rPr>
        <w:t>d) 末端的光具座具有测标夹持器；</w:t>
      </w:r>
    </w:p>
    <w:p>
      <w:pPr>
        <w:pStyle w:val="33"/>
        <w:snapToGrid w:val="0"/>
        <w:spacing w:line="360" w:lineRule="auto"/>
        <w:ind w:firstLine="480" w:firstLineChars="200"/>
        <w:jc w:val="both"/>
        <w:rPr>
          <w:rFonts w:hint="eastAsia" w:ascii="Times New Roman" w:cs="Times New Roman"/>
        </w:rPr>
      </w:pPr>
      <w:r>
        <w:rPr>
          <w:rFonts w:hint="eastAsia" w:ascii="Times New Roman" w:cs="Times New Roman"/>
        </w:rPr>
        <w:t>e) 工作白板表面应平整、洁净，白度值应大于80</w:t>
      </w:r>
      <w:r>
        <w:rPr>
          <w:rFonts w:hint="eastAsia" w:ascii="Times New Roman" w:cs="Times New Roman"/>
          <w:lang w:eastAsia="zh-CN"/>
        </w:rPr>
        <w:t>，</w:t>
      </w:r>
      <w:r>
        <w:rPr>
          <w:rFonts w:hint="eastAsia" w:ascii="Times New Roman" w:cs="Times New Roman"/>
        </w:rPr>
        <w:t>均匀性应优于95%。</w:t>
      </w:r>
    </w:p>
    <w:p>
      <w:pPr>
        <w:pStyle w:val="33"/>
        <w:snapToGrid w:val="0"/>
        <w:spacing w:line="360" w:lineRule="auto"/>
        <w:jc w:val="both"/>
        <w:rPr>
          <w:rFonts w:ascii="Times New Roman" w:cs="Times New Roman"/>
        </w:rPr>
      </w:pPr>
      <w:r>
        <w:rPr>
          <w:rFonts w:hint="eastAsia" w:ascii="Times New Roman" w:cs="Times New Roman"/>
        </w:rPr>
        <w:t>6.2.</w:t>
      </w:r>
      <w:r>
        <w:rPr>
          <w:rFonts w:hint="eastAsia" w:ascii="Times New Roman" w:cs="Times New Roman"/>
          <w:lang w:val="en-US" w:eastAsia="zh-CN"/>
        </w:rPr>
        <w:t>6</w:t>
      </w:r>
      <w:r>
        <w:rPr>
          <w:rFonts w:hint="eastAsia" w:ascii="Times New Roman" w:cs="Times New Roman"/>
        </w:rPr>
        <w:t xml:space="preserve"> 钢直尺：测量范围（0～200）mm，分度值1mm，最大允许误差：</w:t>
      </w:r>
      <w:bookmarkStart w:id="33" w:name="OLE_LINK2"/>
      <w:r>
        <w:rPr>
          <w:rFonts w:hint="eastAsia" w:ascii="Times New Roman" w:cs="Times New Roman"/>
        </w:rPr>
        <w:t>±0.1mm</w:t>
      </w:r>
      <w:bookmarkEnd w:id="33"/>
      <w:r>
        <w:rPr>
          <w:rFonts w:hint="eastAsia" w:ascii="Times New Roman" w:cs="Times New Roman"/>
        </w:rPr>
        <w:t>。</w:t>
      </w:r>
    </w:p>
    <w:p>
      <w:pPr>
        <w:spacing w:line="360" w:lineRule="auto"/>
        <w:jc w:val="left"/>
        <w:outlineLvl w:val="0"/>
        <w:rPr>
          <w:sz w:val="24"/>
        </w:rPr>
      </w:pPr>
      <w:bookmarkStart w:id="34" w:name="_Toc6718"/>
      <w:r>
        <w:rPr>
          <w:rFonts w:hint="eastAsia" w:ascii="黑体" w:eastAsia="黑体"/>
          <w:color w:val="000000"/>
          <w:sz w:val="24"/>
        </w:rPr>
        <w:t>7 校准项目和校准方法</w:t>
      </w:r>
      <w:bookmarkEnd w:id="34"/>
    </w:p>
    <w:p>
      <w:pPr>
        <w:spacing w:line="360" w:lineRule="auto"/>
        <w:jc w:val="left"/>
        <w:outlineLvl w:val="1"/>
        <w:rPr>
          <w:sz w:val="24"/>
        </w:rPr>
      </w:pPr>
      <w:bookmarkStart w:id="35" w:name="_Toc32578"/>
      <w:r>
        <w:rPr>
          <w:rFonts w:hint="eastAsia"/>
          <w:sz w:val="24"/>
        </w:rPr>
        <w:t>7.1 校准前的准备</w:t>
      </w:r>
      <w:bookmarkEnd w:id="35"/>
    </w:p>
    <w:p>
      <w:pPr>
        <w:spacing w:line="360" w:lineRule="auto"/>
        <w:ind w:firstLine="480" w:firstLineChars="200"/>
        <w:jc w:val="left"/>
        <w:rPr>
          <w:sz w:val="24"/>
        </w:rPr>
      </w:pPr>
      <w:r>
        <w:rPr>
          <w:rFonts w:hint="eastAsia"/>
          <w:sz w:val="24"/>
        </w:rPr>
        <w:t>在光学工作距处放置标准白板，用浸透射光或内窥镜自带光源照明，从目镜或监视器中进行观察，照明光斑内无明显的亮暗区域。</w:t>
      </w:r>
    </w:p>
    <w:p>
      <w:pPr>
        <w:spacing w:line="360" w:lineRule="auto"/>
        <w:outlineLvl w:val="1"/>
        <w:rPr>
          <w:sz w:val="24"/>
        </w:rPr>
      </w:pPr>
      <w:bookmarkStart w:id="36" w:name="_Toc21984"/>
      <w:r>
        <w:rPr>
          <w:rFonts w:hint="eastAsia"/>
          <w:sz w:val="24"/>
        </w:rPr>
        <w:t>7.2 入瞳视场角</w:t>
      </w:r>
      <w:bookmarkEnd w:id="36"/>
    </w:p>
    <w:p>
      <w:pPr>
        <w:spacing w:line="360" w:lineRule="auto"/>
        <w:jc w:val="left"/>
        <w:rPr>
          <w:sz w:val="24"/>
        </w:rPr>
      </w:pPr>
      <w:r>
        <w:rPr>
          <w:rFonts w:hint="eastAsia"/>
          <w:sz w:val="24"/>
        </w:rPr>
        <w:t>7.2.1 把被校内窥镜安装在光具座或等效设备上，调节视场中心轴与视场角测标靶面垂直，且视场中心轴与视场角测标靶面中心重合，使内窥镜头端面在垂直方向上距测标中心（50±</w:t>
      </w:r>
      <w:r>
        <w:rPr>
          <w:rFonts w:hint="eastAsia"/>
          <w:color w:val="auto"/>
          <w:sz w:val="24"/>
        </w:rPr>
        <w:t>0.2</w:t>
      </w:r>
      <w:r>
        <w:rPr>
          <w:rFonts w:hint="eastAsia"/>
          <w:sz w:val="24"/>
        </w:rPr>
        <w:t>）mm处，视场角测标的安装如图2所示。</w:t>
      </w:r>
    </w:p>
    <w:p>
      <w:pPr>
        <w:spacing w:line="360" w:lineRule="auto"/>
        <w:jc w:val="left"/>
        <w:rPr>
          <w:sz w:val="24"/>
        </w:rPr>
      </w:pPr>
      <w:r>
        <w:rPr>
          <w:rFonts w:hint="eastAsia"/>
          <w:sz w:val="24"/>
        </w:rPr>
        <w:t>7.2.2 移动内窥镜或者测标，使测标中半径为R</w:t>
      </w:r>
      <w:r>
        <w:rPr>
          <w:rFonts w:hint="eastAsia"/>
          <w:sz w:val="24"/>
          <w:vertAlign w:val="subscript"/>
        </w:rPr>
        <w:t>1</w:t>
      </w:r>
      <w:r>
        <w:rPr>
          <w:rFonts w:hint="eastAsia"/>
          <w:sz w:val="24"/>
        </w:rPr>
        <w:t>的内圆和半径为R</w:t>
      </w:r>
      <w:r>
        <w:rPr>
          <w:rFonts w:hint="eastAsia"/>
          <w:sz w:val="24"/>
          <w:vertAlign w:val="subscript"/>
        </w:rPr>
        <w:t>2</w:t>
      </w:r>
      <w:r>
        <w:rPr>
          <w:rFonts w:hint="eastAsia"/>
          <w:sz w:val="24"/>
        </w:rPr>
        <w:t>的外圆分别占满视场，用钢直尺测量内窥镜或者测标移动的距离</w:t>
      </w:r>
      <w:r>
        <w:rPr>
          <w:rFonts w:hint="eastAsia"/>
          <w:i/>
          <w:iCs/>
          <w:sz w:val="24"/>
        </w:rPr>
        <w:t>D</w:t>
      </w:r>
      <w:r>
        <w:rPr>
          <w:rFonts w:hint="eastAsia"/>
          <w:sz w:val="24"/>
        </w:rPr>
        <w:t>。</w:t>
      </w:r>
    </w:p>
    <w:p>
      <w:pPr>
        <w:spacing w:line="360" w:lineRule="auto"/>
        <w:jc w:val="left"/>
        <w:rPr>
          <w:sz w:val="24"/>
        </w:rPr>
      </w:pPr>
      <w:r>
        <w:rPr>
          <w:rFonts w:hint="eastAsia"/>
          <w:sz w:val="24"/>
        </w:rPr>
        <w:t>7.2.3 重复上述测量过程3次，取平均值作为测量结果。</w:t>
      </w:r>
      <w:r>
        <w:rPr>
          <w:rFonts w:hint="eastAsia"/>
          <w:sz w:val="24"/>
          <w:lang w:val="en-US" w:eastAsia="zh-CN"/>
        </w:rPr>
        <w:t>入瞳</w:t>
      </w:r>
      <w:r>
        <w:rPr>
          <w:rFonts w:hint="eastAsia"/>
          <w:sz w:val="24"/>
        </w:rPr>
        <w:t>视场角</w:t>
      </w:r>
      <w:r>
        <w:rPr>
          <w:rFonts w:hint="eastAsia"/>
          <w:i/>
          <w:iCs/>
          <w:sz w:val="24"/>
        </w:rPr>
        <w:t>W</w:t>
      </w:r>
      <w:r>
        <w:rPr>
          <w:rFonts w:hint="eastAsia"/>
          <w:sz w:val="24"/>
          <w:vertAlign w:val="subscript"/>
        </w:rPr>
        <w:t>p</w:t>
      </w:r>
      <w:r>
        <w:rPr>
          <w:rFonts w:hint="eastAsia"/>
          <w:sz w:val="24"/>
        </w:rPr>
        <w:t>的计算按照公式（1）得到。</w:t>
      </w:r>
    </w:p>
    <w:p>
      <w:pPr>
        <w:spacing w:line="360" w:lineRule="auto"/>
        <w:jc w:val="right"/>
        <w:rPr>
          <w:sz w:val="24"/>
        </w:rPr>
      </w:pPr>
      <w:r>
        <w:rPr>
          <w:sz w:val="24"/>
        </w:rPr>
        <w:fldChar w:fldCharType="begin"/>
      </w:r>
      <w:r>
        <w:rPr>
          <w:sz w:val="24"/>
        </w:rPr>
        <w:instrText xml:space="preserve"> QUOTE </w:instrText>
      </w:r>
      <w:r>
        <w:rPr>
          <w:sz w:val="24"/>
        </w:rPr>
        <w:pict>
          <v:shape id="_x0000_i1025" o:spt="75" type="#_x0000_t75" style="height:31.65pt;width:77.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stylePaneFormatFilter w:val=&quot;3F01&quot;/&gt;&lt;w:defaultTabStop w:val=&quot;420&quot;/&gt;&lt;w:drawingGridHorizontalSpacing w:val=&quot;105&quot;/&gt;&lt;w:drawingGridVerticalSpacing w:val=&quot;156&quot;/&gt;&lt;w:characterSpacingControl w:val=&quot;CompressPunctuation&quot;/&gt;&lt;w:webPageEncoding w:val=&quot;x-cp20936&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dontGrowAutofit/&gt;&lt;w:useFELayout/&gt;&lt;/w:compat&gt;&lt;wsp:rsids&gt;&lt;wsp:rsidRoot wsp:val=&quot;003A75F2&quot;/&gt;&lt;wsp:rsid wsp:val=&quot;00013A36&quot;/&gt;&lt;wsp:rsid wsp:val=&quot;00074AD0&quot;/&gt;&lt;wsp:rsid wsp:val=&quot;0009543A&quot;/&gt;&lt;wsp:rsid wsp:val=&quot;000A638F&quot;/&gt;&lt;wsp:rsid wsp:val=&quot;000B0827&quot;/&gt;&lt;wsp:rsid wsp:val=&quot;000C480D&quot;/&gt;&lt;wsp:rsid wsp:val=&quot;001026E2&quot;/&gt;&lt;wsp:rsid wsp:val=&quot;0011627B&quot;/&gt;&lt;wsp:rsid wsp:val=&quot;00140023&quot;/&gt;&lt;wsp:rsid wsp:val=&quot;001707FF&quot;/&gt;&lt;wsp:rsid wsp:val=&quot;00171C0A&quot;/&gt;&lt;wsp:rsid wsp:val=&quot;00186614&quot;/&gt;&lt;wsp:rsid wsp:val=&quot;001B472E&quot;/&gt;&lt;wsp:rsid wsp:val=&quot;001F4F4A&quot;/&gt;&lt;wsp:rsid wsp:val=&quot;0020134F&quot;/&gt;&lt;wsp:rsid wsp:val=&quot;00246BB2&quot;/&gt;&lt;wsp:rsid wsp:val=&quot;00246D74&quot;/&gt;&lt;wsp:rsid wsp:val=&quot;00282288&quot;/&gt;&lt;wsp:rsid wsp:val=&quot;00320D90&quot;/&gt;&lt;wsp:rsid wsp:val=&quot;003310AA&quot;/&gt;&lt;wsp:rsid wsp:val=&quot;00351863&quot;/&gt;&lt;wsp:rsid wsp:val=&quot;00364D7E&quot;/&gt;&lt;wsp:rsid wsp:val=&quot;003808DC&quot;/&gt;&lt;wsp:rsid wsp:val=&quot;003A75F2&quot;/&gt;&lt;wsp:rsid wsp:val=&quot;003A7670&quot;/&gt;&lt;wsp:rsid wsp:val=&quot;003C05DE&quot;/&gt;&lt;wsp:rsid wsp:val=&quot;003E5E22&quot;/&gt;&lt;wsp:rsid wsp:val=&quot;00401A95&quot;/&gt;&lt;wsp:rsid wsp:val=&quot;0041261A&quot;/&gt;&lt;wsp:rsid wsp:val=&quot;004161EF&quot;/&gt;&lt;wsp:rsid wsp:val=&quot;004231BD&quot;/&gt;&lt;wsp:rsid wsp:val=&quot;00444473&quot;/&gt;&lt;wsp:rsid wsp:val=&quot;0045517F&quot;/&gt;&lt;wsp:rsid wsp:val=&quot;004B47D0&quot;/&gt;&lt;wsp:rsid wsp:val=&quot;004B6742&quot;/&gt;&lt;wsp:rsid wsp:val=&quot;004D2203&quot;/&gt;&lt;wsp:rsid wsp:val=&quot;00553F11&quot;/&gt;&lt;wsp:rsid wsp:val=&quot;00571E98&quot;/&gt;&lt;wsp:rsid wsp:val=&quot;005E2141&quot;/&gt;&lt;wsp:rsid wsp:val=&quot;005F01C8&quot;/&gt;&lt;wsp:rsid wsp:val=&quot;006652C6&quot;/&gt;&lt;wsp:rsid wsp:val=&quot;006C047C&quot;/&gt;&lt;wsp:rsid wsp:val=&quot;00702320&quot;/&gt;&lt;wsp:rsid wsp:val=&quot;00763498&quot;/&gt;&lt;wsp:rsid wsp:val=&quot;00783195&quot;/&gt;&lt;wsp:rsid wsp:val=&quot;007B479E&quot;/&gt;&lt;wsp:rsid wsp:val=&quot;0083393A&quot;/&gt;&lt;wsp:rsid wsp:val=&quot;00863F90&quot;/&gt;&lt;wsp:rsid wsp:val=&quot;00875E08&quot;/&gt;&lt;wsp:rsid wsp:val=&quot;00877CDE&quot;/&gt;&lt;wsp:rsid wsp:val=&quot;008851BF&quot;/&gt;&lt;wsp:rsid wsp:val=&quot;008A3A5B&quot;/&gt;&lt;wsp:rsid wsp:val=&quot;008C31CF&quot;/&gt;&lt;wsp:rsid wsp:val=&quot;00916A33&quot;/&gt;&lt;wsp:rsid wsp:val=&quot;009446E3&quot;/&gt;&lt;wsp:rsid wsp:val=&quot;00964858&quot;/&gt;&lt;wsp:rsid wsp:val=&quot;009A6687&quot;/&gt;&lt;wsp:rsid wsp:val=&quot;009B13E3&quot;/&gt;&lt;wsp:rsid wsp:val=&quot;009E2758&quot;/&gt;&lt;wsp:rsid wsp:val=&quot;00A154B1&quot;/&gt;&lt;wsp:rsid wsp:val=&quot;00A5474E&quot;/&gt;&lt;wsp:rsid wsp:val=&quot;00A748AB&quot;/&gt;&lt;wsp:rsid wsp:val=&quot;00A821C6&quot;/&gt;&lt;wsp:rsid wsp:val=&quot;00A82391&quot;/&gt;&lt;wsp:rsid wsp:val=&quot;00AA285A&quot;/&gt;&lt;wsp:rsid wsp:val=&quot;00AA2DDB&quot;/&gt;&lt;wsp:rsid wsp:val=&quot;00AC0AB8&quot;/&gt;&lt;wsp:rsid wsp:val=&quot;00B1787F&quot;/&gt;&lt;wsp:rsid wsp:val=&quot;00B57537&quot;/&gt;&lt;wsp:rsid wsp:val=&quot;00B615F5&quot;/&gt;&lt;wsp:rsid wsp:val=&quot;00B66E8E&quot;/&gt;&lt;wsp:rsid wsp:val=&quot;00BB54CA&quot;/&gt;&lt;wsp:rsid wsp:val=&quot;00BD50BD&quot;/&gt;&lt;wsp:rsid wsp:val=&quot;00BE4DB0&quot;/&gt;&lt;wsp:rsid wsp:val=&quot;00C04573&quot;/&gt;&lt;wsp:rsid wsp:val=&quot;00C0640B&quot;/&gt;&lt;wsp:rsid wsp:val=&quot;00C14AE5&quot;/&gt;&lt;wsp:rsid wsp:val=&quot;00C27150&quot;/&gt;&lt;wsp:rsid wsp:val=&quot;00C274DA&quot;/&gt;&lt;wsp:rsid wsp:val=&quot;00C3229C&quot;/&gt;&lt;wsp:rsid wsp:val=&quot;00CB7121&quot;/&gt;&lt;wsp:rsid wsp:val=&quot;00CE2095&quot;/&gt;&lt;wsp:rsid wsp:val=&quot;00D6025A&quot;/&gt;&lt;wsp:rsid wsp:val=&quot;00DB31D2&quot;/&gt;&lt;wsp:rsid wsp:val=&quot;00E33986&quot;/&gt;&lt;wsp:rsid wsp:val=&quot;00E5254E&quot;/&gt;&lt;wsp:rsid wsp:val=&quot;00E57B98&quot;/&gt;&lt;wsp:rsid wsp:val=&quot;00E95217&quot;/&gt;&lt;wsp:rsid wsp:val=&quot;00EA0050&quot;/&gt;&lt;wsp:rsid wsp:val=&quot;00EB3A59&quot;/&gt;&lt;wsp:rsid wsp:val=&quot;00F56592&quot;/&gt;&lt;wsp:rsid wsp:val=&quot;00F700C1&quot;/&gt;&lt;wsp:rsid wsp:val=&quot;00FA6FB0&quot;/&gt;&lt;wsp:rsid wsp:val=&quot;02F31D90&quot;/&gt;&lt;wsp:rsid wsp:val=&quot;036C7C60&quot;/&gt;&lt;wsp:rsid wsp:val=&quot;056E33B1&quot;/&gt;&lt;wsp:rsid wsp:val=&quot;069E0E47&quot;/&gt;&lt;wsp:rsid wsp:val=&quot;0AA63F81&quot;/&gt;&lt;wsp:rsid wsp:val=&quot;0EF86F32&quot;/&gt;&lt;wsp:rsid wsp:val=&quot;0FBE0E56&quot;/&gt;&lt;wsp:rsid wsp:val=&quot;1554480B&quot;/&gt;&lt;wsp:rsid wsp:val=&quot;16AC705C&quot;/&gt;&lt;wsp:rsid wsp:val=&quot;183E0C8C&quot;/&gt;&lt;wsp:rsid wsp:val=&quot;184A7818&quot;/&gt;&lt;wsp:rsid wsp:val=&quot;1A8E48E3&quot;/&gt;&lt;wsp:rsid wsp:val=&quot;1A976A27&quot;/&gt;&lt;wsp:rsid wsp:val=&quot;1B7C4AB5&quot;/&gt;&lt;wsp:rsid wsp:val=&quot;1D29624D&quot;/&gt;&lt;wsp:rsid wsp:val=&quot;1D735D03&quot;/&gt;&lt;wsp:rsid wsp:val=&quot;205E4F3A&quot;/&gt;&lt;wsp:rsid wsp:val=&quot;20686BF1&quot;/&gt;&lt;wsp:rsid wsp:val=&quot;25A82D3B&quot;/&gt;&lt;wsp:rsid wsp:val=&quot;25E913E2&quot;/&gt;&lt;wsp:rsid wsp:val=&quot;26BB4D6F&quot;/&gt;&lt;wsp:rsid wsp:val=&quot;2C1D39B2&quot;/&gt;&lt;wsp:rsid wsp:val=&quot;2E4747A4&quot;/&gt;&lt;wsp:rsid wsp:val=&quot;2FB038D2&quot;/&gt;&lt;wsp:rsid wsp:val=&quot;36144171&quot;/&gt;&lt;wsp:rsid wsp:val=&quot;366B378D&quot;/&gt;&lt;wsp:rsid wsp:val=&quot;37AD02E8&quot;/&gt;&lt;wsp:rsid wsp:val=&quot;37F3230F&quot;/&gt;&lt;wsp:rsid wsp:val=&quot;3A723E37&quot;/&gt;&lt;wsp:rsid wsp:val=&quot;3B86643C&quot;/&gt;&lt;wsp:rsid wsp:val=&quot;3D504709&quot;/&gt;&lt;wsp:rsid wsp:val=&quot;48BB6E1D&quot;/&gt;&lt;wsp:rsid wsp:val=&quot;4A1F2DB1&quot;/&gt;&lt;wsp:rsid wsp:val=&quot;4AF910CD&quot;/&gt;&lt;wsp:rsid wsp:val=&quot;4E426650&quot;/&gt;&lt;wsp:rsid wsp:val=&quot;4E9A3D13&quot;/&gt;&lt;wsp:rsid wsp:val=&quot;4F5B3F34&quot;/&gt;&lt;wsp:rsid wsp:val=&quot;4FFE2E28&quot;/&gt;&lt;wsp:rsid wsp:val=&quot;51DA2676&quot;/&gt;&lt;wsp:rsid wsp:val=&quot;53472766&quot;/&gt;&lt;wsp:rsid wsp:val=&quot;54DB5923&quot;/&gt;&lt;wsp:rsid wsp:val=&quot;59957EA1&quot;/&gt;&lt;wsp:rsid wsp:val=&quot;5A876BFC&quot;/&gt;&lt;wsp:rsid wsp:val=&quot;5B8E169C&quot;/&gt;&lt;wsp:rsid wsp:val=&quot;5B960D6A&quot;/&gt;&lt;wsp:rsid wsp:val=&quot;5BD325EC&quot;/&gt;&lt;wsp:rsid wsp:val=&quot;5CEC6F9E&quot;/&gt;&lt;wsp:rsid wsp:val=&quot;5D031518&quot;/&gt;&lt;wsp:rsid wsp:val=&quot;5F2C591D&quot;/&gt;&lt;wsp:rsid wsp:val=&quot;611046DC&quot;/&gt;&lt;wsp:rsid wsp:val=&quot;62781048&quot;/&gt;&lt;wsp:rsid wsp:val=&quot;632544B7&quot;/&gt;&lt;wsp:rsid wsp:val=&quot;63793BF6&quot;/&gt;&lt;wsp:rsid wsp:val=&quot;67660969&quot;/&gt;&lt;wsp:rsid wsp:val=&quot;676922D4&quot;/&gt;&lt;wsp:rsid wsp:val=&quot;681C0AA0&quot;/&gt;&lt;wsp:rsid wsp:val=&quot;687F5319&quot;/&gt;&lt;wsp:rsid wsp:val=&quot;694A559A&quot;/&gt;&lt;wsp:rsid wsp:val=&quot;6B3F3E97&quot;/&gt;&lt;wsp:rsid wsp:val=&quot;6DDA05F4&quot;/&gt;&lt;wsp:rsid wsp:val=&quot;6EC56637&quot;/&gt;&lt;wsp:rsid wsp:val=&quot;70C14772&quot;/&gt;&lt;wsp:rsid wsp:val=&quot;7180411E&quot;/&gt;&lt;wsp:rsid wsp:val=&quot;739E682B&quot;/&gt;&lt;wsp:rsid wsp:val=&quot;74F37827&quot;/&gt;&lt;wsp:rsid wsp:val=&quot;760021E0&quot;/&gt;&lt;wsp:rsid wsp:val=&quot;786B5D5B&quot;/&gt;&lt;wsp:rsid wsp:val=&quot;79816262&quot;/&gt;&lt;wsp:rsid wsp:val=&quot;7D2C0C60&quot;/&gt;&lt;/wsp:rsids&gt;&lt;/w:docPr&gt;&lt;w:body&gt;&lt;wx:sect&gt;&lt;w:p wsp:rsidR=&quot;00000000&quot; wsp:rsidRDefault=&quot;004161EF&quot; wsp:rsidP=&quot;004161EF&quot;&gt;&lt;m:oMathPara&gt;&lt;m:oMath&gt;&lt;m:r&gt;&lt;w:rPr&gt;&lt;w:rFonts w:ascii=&quot;Cambria Math&quot; w:fareast=&quot;Cambria Math&quot; w:h-ansi=&quot;Cambria Math&quot; w:cs=&quot;Cambria Math&quot;/&gt;&lt;wx:font wx:val=&quot;Cambria Math&quot;/&gt;&lt;w:i/&gt;&lt;w:sz-cs w:val=&quot;22&quot;/&gt;&lt;/w:rPr&gt;&lt;m:t&gt;ω&lt;/m:t&gt;&lt;/m:r&gt;&lt;m:r&gt;&lt;m:rPr&gt;&lt;m:sty m:val=&quot;p&quot;/&gt;&lt;/m:rPr&gt;&lt;w:rPr&gt;&lt;w:rFonts w:ascii=&quot;Cambria Math&quot; w:fareast=&quot;Cambria Math&quot; w:h-ansi=&quot;Cambria Math&quot; w:cs=&quot;Cambria Math&quot;/&gt;&lt;wx:font wx:val=&quot;Cambria Math&quot;/&gt;&lt;w:sz-cs w:val=&quot;22&quot;/&gt;&lt;/w:rPr&gt;&lt;m:t&gt;=&lt;/m:vvvt&gt;l&lt;/m:r&gt;&lt;m:func&gt;&lt;m:funcPr&gt;&lt;m:ctrlPr&gt;&lt;w:rPr&gt;&lt;w:rFonts w:ascii=&quot;Cambria Math&quot; w:fareast=&quot;Cambria Math&quot; w:h-ansi=&quot;Cambria Math&quot; w:cs=&quot;Cambria Math&quot;/&gt;&lt;wx:font wx:val=&quot;Cambria Math&quot;/&gt;&lt;w:sz-cs w:val=&quot;22&quot;/&gt;&lt;/w:rPr&gt;&lt;/m:ctrlPr&gt;&lt;/m:funcPr&gt;&lt;m:fName&gt;&lt;m:sSup&gt;&lt;m:sSupPr&gt;&lt;m:ctrlPr&gt;&lt;w:rPr&gt;&lt;w:rFonts w:ascii=&quot;Cambria Math&quot; w:fareast=&quot;Cambria Math&quot; w:h-ansi=&quot;Cambria Math&quot; w:cs=&quot;Cambria Math&quot;/&gt;&lt;wx:font wx:val=&quot;Cambria Math&quot;/&gt;&lt;w:sz-cs w:val=&quot;22&quot;/&gt;&lt;/w:rPr&gt;&lt;/m:ctrlPr&gt;&lt;/m:sSupPr&gt;&lt;m:e&gt;&lt;m:r&gt;&lt;w:rPr&gt;&lt;w:rFonts w:ascii=&quot;Cambria Math&quot; w:fareast=&quot;等线&quot; w:h-ansi=&quot;Cambria Math&quot; w:cs=&quot;Cambria Math&quot; w:hint=&quot;fareast&quot;/&gt;&lt;wx:font wx:val=&quot;Cambria Math&quot;/&gt;&lt;w:i/&gt;&lt;w:sz-cs w:val=&quot;22&quot;/&gt;&lt;/w:rPr&gt;&lt;m:t&gt;2&lt;/m:t&gt;&lt;/m:r&gt;&lt;m:r&gt;&lt;m:rPr&gt;&lt;m:sty m:val=&quot;p&quot;/&gt;&lt;/m:rPr&gt;&lt;w:rPr&gt;&lt;w:rFonts w:ascii=&quot;Cambria Math&quot; w:fareast=&quot;th?h&quot;萮&quot; 线&quot; w:f w:h-ansi=&quot;Cambria Math&quot; w:cs=&quot;Cambria Math&quot; w:hint=&quot;fareast&quot;/&gt;&lt;wx:font wx:val=&quot;Cambria Math&quot;/&gt;&lt;w:sz-cs w:val=&quot;22&quot;/&gt;&lt;/w:rPr&gt;&lt;m:t&gt;tan&lt;/m:t&gt;&lt;/m:r&gt;&lt;/m:e&gt;&lt;m:sup&gt;&lt;m:r&gt;&lt;m:rPr&gt;&lt;m:sty m:val=&quot;p&quot;/&gt;&lt;/m:rPr&gt;&lt;w:rPr&gt;&lt;w:rFonts w:ascii=&quot;Cambria Math&quot; w:farethasth&quot;=&quot;Ca mbria Math&quot; w:h-ansi=&quot;Cambria Math&quot; w:cs=&quot;Cambria Math&quot;/&gt;&lt;wx:font wx:val=&quot;Cambria Math&quot;/&gt;&lt;w:sz-cs w:val=&quot;22&quot;/&gt;&lt;/w:rPr&gt;&lt;m:t&gt;-1&lt;/m:t&gt;&lt;/m:r&gt;&lt;/m:sup&gt;&lt;/m:sSup&gt;&lt;/m:fName&gt;&lt;m:e&gt;&lt;m:f&gt;&lt;m:fPr&gt;&lt;m:ctrlPr&gt;&lt;w:rPr&gt;&lt;w:rFonts w:ascii=&quot;Cambria Math&quot; w:fareast=&quot;Cambria Math&quot; w:h-ansi=&quot;Cambria Math&quot;/&gt;&lt;wx:font wx:val=&quot;Cambria Math&quot;/&gt;&lt;w:sz-cs w:val=&quot;22&quot;/&gt;&lt;/w:rPr&gt;&lt;/m:ctrlPr&gt;&lt;/m:fPr&gt;&lt;m:num&gt;&lt;m:sSub&gt;&lt;m:sSubPr&gt;&lt;m:ctrlPr&gt;&lt;w:rPr&gt;&lt;w:rFonts w:ascii=&quot;Cambria Math&quot; w:fareast=&quot;等线&quot; w:h-ansi=&quot;Cambria Math&quot; w:cs=&quot;Cambria Math&quot;/&gt;&lt;wamx:fona t wx:h&quot;val=&quot;Caanmbria Math&quot;/&gt;&lt;w:sz-cs w:val=&quot;22&quot;/&gt;&lt;/w:rPr&gt;&lt;/m:ctrlPr&gt;&lt;/m:sSubPr&gt;&lt;m:e&gt;&lt;m:r&gt;&lt;m:rPr&gt;&lt;m:sty m:val=&quot;p&quot;/&gt;&lt;/m:rPr&gt;&lt;w:rPr&gt;&lt;w:rFonts w:ascii=&quot;Cambria Math&quot; w:fareast=&quot;等线&quot; w:h-ansi=&quot;Cambria Math&quot; w:cs=&quot;Cambria Math&quot; w:hint=&quot;fareast&quot;/&gt;&lt;wx:foamnt wx:va al=&quot;Camh&quot;bria Mathan&quot;/&gt;&lt;w:sz-cs w:val=&quot;22&quot;/&gt;&lt;/w:rPr&gt;&lt;m:t&gt;R&lt;/m:t&gt;&lt;/m:r&gt;&lt;/m:e&gt;&lt;m:sub&gt;&lt;m:r&gt;&lt;w:rPr&gt;&lt;w:rFonts w:ascii=&quot;Cambria Math&quot; w:fareast=&quot;等线&quot; w:h-ansi=&quot;Cambria Math&quot; w:cs=&quot;Cambria Math&quot; w:hint=&quot;fareast&quot;/&gt;&lt;wx:font wx:val=&quot;Cambria Math&quot;/&gt;&lt;w:i/&gt;&lt;amw:sz-cs wa :val=&quot;22&quot;h&quot;/&gt;&lt;/w:rPr&gt;&lt;anm:t&gt;2&lt;/m:t&gt;&lt;/m:r&gt;&lt;/m:sub&gt;&lt;/m:sSub&gt;&lt;m:r&gt;&lt;m:rPr&gt;&lt;m:sty m:val=&quot;p&quot;/&gt;&lt;/m:rPr&gt;&lt;w:rPr&gt;&lt;w:rFonts w:ascii=&quot;Cambria Math&quot; w:fareast=&quot;微软雅黑&quot; w:h-ansi=&quot;Cambria Math&quot; w:cs=&quot;微软雅黑&quot; w:hint=&quot;fareast&quot;/&gt;&lt;wx:font wx:val=&quot;微软雅黑&quot;/&gt;&lt;&quot;/&gt;&lt;w:i/&gt;&lt;amw:sz-cs w:v&lt;w:sz-cs wa al=&quot;22&quot;/&gt;&lt;/w:val=&quot;22&quot;h&quot;w:rPr&gt;&lt;m:t&gt;-&lt;&gt;&lt;/w:rPr&gt;&lt;an/m:t&gt;&lt;/m:r&gt;&lt;m:sSub&gt;&lt;m:sSubPr&gt;&lt;m:ctrlPr&gt;&lt;w:rPr&gt;&lt;w:rFonts w:ascii=&quot;Cambria Math&quot; w:fareast=&quot;微软雅黑&quot; w:h-ansi=&quot;微软雅黑&quot; w:cs=&quot;微软雅黑&quot;/&gt;&lt;wx:font wx:val=&quot;Cambria Math&quot;/&gt;&lt;w:sz-cs w:val=&quot;/&gt;&lt;w:i/&gt;&lt;am&quot;22&quot;/&gt;&lt;/w:rPr&gt;&lt;/m:ctrlP&lt;w:sz-cs wa r&gt;&lt;/m:sSubPr&gt;&lt;m:e&gt;&lt;m:r&gt;w:val=&quot;22&quot;h&quot;&lt;m:rPr&gt;&lt;m:sty m:val=&quot;p&quot;/&gt;&gt;&lt;/w:rPr&gt;&lt;an&lt;/m:rPr&gt;&lt;w:rPr&gt;&lt;w:rFonts w:ascii=&quot;Cambria Math&quot; w:fareast=&quot;微软雅黑&quot; w:h-ansi=&quot;微软雅黑&quot; w:cs=&quot;微软雅黑&quot;/&gt;&lt;wx:font wx:val=&quot;Cambria Math&quot;/&gt;&lt;w:sz-cs w&quot;/&gt;&lt;w:i/&gt;&lt;am:val=&quot;22&quot;/&gt;&lt;/w:rPr&gt;&lt;m:t&gt;R&lt;/m:t&gt;&lt;/m:&lt;w:sz-cs wa r&gt;&lt;/m:e&gt;&lt;m:sub&gt;&lt;m:r&gt;&lt;w:rPr&gt;&lt;w:rFontw:val=&quot;22&quot;h&quot;s w:ascii=&quot;Cambria Math&quot; w:fareast=&quot;?&gt;&lt;/w:rPr&gt;&lt;an⑷硌藕? w:h-ansi=&quot;微软雅黑&quot; w:cs=&quot;微软雅黑&quot; w:hint=&quot;fareast&quot;/&gt;&lt;wx:font wx:val=&quot;Cambria Math&quot;/&gt;&lt;w:i/&gt;&lt;w:sz-cs w:v/&gt;&lt;w:i/&gt;&lt;amal=&quot;22&quot;/&gt;&lt;/w:rPr&gt;&lt;m:t&gt;1&lt;/m:t&gt;&lt;/m:r&gt;&lt;/m:sub&gt;&lt;/m:w:sz-cs wa sSub&gt;&lt;/m:num&gt;&lt;m:den&gt;&lt;m:r&gt;&lt;m:rPr&gt;&lt;m:sty m:val=&quot;p:val=&quot;22&quot;h&quot;&quot;/&gt;&lt;/m:rPr&gt;&lt;w:rPr&gt;&lt;w:rFonts w:ascii=&quot;Cambria Mat&gt;&lt;/w:rPr&gt;&lt;anh&quot; w:fareast=&quot;等线&quot; w:h-ansi=&quot;Cambria Math&quot; w:cs=&quot;Cambria Math&quot; w:hint=&quot;fareastam&quot;/&gt;&lt;wx:font wx:val=&quot;Cambria Math&quot;/&gt;&lt;w:sz-cs w:val=&quot;22&quot;/&gt;&lt;/a w:rPr&gt;&lt;m:t&gt;D&lt;/m:t&gt;&lt;/m:r&gt;&lt;/m:den&gt;&lt;/m:f&gt;&lt;/m:e&gt;&lt;/m:func&gt;&lt;/m:oh&quot;Math&gt;&lt;/m:oMathPara&gt;&lt;/w:p&gt;&lt;w:sectPr wsp:rsidR=&quot;00000000&quot;&gt;&lt;w:pan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18" chromakey="#FFFFFF" o:title=""/>
            <o:lock v:ext="edit" aspectratio="t"/>
            <w10:wrap type="none"/>
            <w10:anchorlock/>
          </v:shape>
        </w:pict>
      </w:r>
      <w:r>
        <w:rPr>
          <w:sz w:val="24"/>
        </w:rPr>
        <w:instrText xml:space="preserve"> </w:instrText>
      </w:r>
      <w:r>
        <w:rPr>
          <w:sz w:val="24"/>
        </w:rPr>
        <w:fldChar w:fldCharType="end"/>
      </w:r>
      <w:r>
        <w:rPr>
          <w:sz w:val="24"/>
        </w:rPr>
        <w:t>　　　</w:t>
      </w:r>
      <w:r>
        <w:rPr>
          <w:position w:val="-24"/>
          <w:sz w:val="24"/>
        </w:rPr>
        <w:object>
          <v:shape id="_x0000_i1026" o:spt="75" type="#_x0000_t75" style="height:31.15pt;width:82pt;" o:ole="t" filled="f" o:preferrelative="t" stroked="f" coordsize="21600,21600">
            <v:path/>
            <v:fill on="f" focussize="0,0"/>
            <v:stroke on="f"/>
            <v:imagedata r:id="rId20" o:title=""/>
            <o:lock v:ext="edit" aspectratio="t"/>
            <w10:wrap type="none"/>
            <w10:anchorlock/>
          </v:shape>
          <o:OLEObject Type="Embed" ProgID="Equation.3" ShapeID="_x0000_i1026" DrawAspect="Content" ObjectID="_1468075725" r:id="rId19">
            <o:LockedField>false</o:LockedField>
          </o:OLEObject>
        </w:object>
      </w:r>
      <w:r>
        <w:rPr>
          <w:sz w:val="24"/>
        </w:rPr>
        <w:t xml:space="preserve">                            </w:t>
      </w:r>
      <w:r>
        <w:rPr>
          <w:rFonts w:hint="eastAsia"/>
          <w:sz w:val="24"/>
          <w:lang w:val="en-US" w:eastAsia="zh-CN"/>
        </w:rPr>
        <w:t xml:space="preserve"> </w:t>
      </w:r>
      <w:r>
        <w:rPr>
          <w:sz w:val="24"/>
        </w:rPr>
        <w:t>（1）</w:t>
      </w:r>
    </w:p>
    <w:p>
      <w:pPr>
        <w:spacing w:line="360" w:lineRule="auto"/>
        <w:ind w:firstLine="480" w:firstLineChars="200"/>
        <w:jc w:val="left"/>
        <w:rPr>
          <w:sz w:val="24"/>
        </w:rPr>
      </w:pPr>
      <w:r>
        <w:rPr>
          <w:sz w:val="24"/>
        </w:rPr>
        <w:t>式中：</w:t>
      </w:r>
    </w:p>
    <w:p>
      <w:pPr>
        <w:spacing w:line="360" w:lineRule="auto"/>
        <w:ind w:firstLine="480" w:firstLineChars="200"/>
        <w:jc w:val="left"/>
        <w:rPr>
          <w:sz w:val="24"/>
        </w:rPr>
      </w:pPr>
      <w:r>
        <w:rPr>
          <w:rFonts w:hint="eastAsia"/>
          <w:i/>
          <w:iCs/>
          <w:sz w:val="24"/>
        </w:rPr>
        <w:t>W</w:t>
      </w:r>
      <w:r>
        <w:rPr>
          <w:rFonts w:hint="eastAsia"/>
          <w:sz w:val="24"/>
          <w:vertAlign w:val="subscript"/>
          <w:lang w:val="en-US" w:eastAsia="zh-CN"/>
        </w:rPr>
        <w:t>i</w:t>
      </w:r>
      <w:r>
        <w:rPr>
          <w:sz w:val="24"/>
        </w:rPr>
        <w:t>——</w:t>
      </w:r>
      <w:r>
        <w:rPr>
          <w:rFonts w:hint="eastAsia"/>
          <w:sz w:val="24"/>
        </w:rPr>
        <w:t>入瞳</w:t>
      </w:r>
      <w:r>
        <w:rPr>
          <w:sz w:val="24"/>
        </w:rPr>
        <w:t>视场角</w:t>
      </w:r>
      <w:r>
        <w:rPr>
          <w:rFonts w:hint="eastAsia"/>
          <w:sz w:val="24"/>
          <w:lang w:eastAsia="zh-CN"/>
        </w:rPr>
        <w:t>，</w:t>
      </w:r>
      <w:r>
        <w:rPr>
          <w:rFonts w:hint="eastAsia"/>
          <w:sz w:val="24"/>
          <w:lang w:val="en-US" w:eastAsia="zh-CN"/>
        </w:rPr>
        <w:t>单位：</w:t>
      </w:r>
      <w:r>
        <w:rPr>
          <w:rFonts w:ascii="Times New Roman" w:cs="Times New Roman"/>
          <w:color w:val="auto"/>
          <w:sz w:val="21"/>
          <w:szCs w:val="21"/>
        </w:rPr>
        <w:t>°</w:t>
      </w:r>
      <w:r>
        <w:rPr>
          <w:sz w:val="24"/>
        </w:rPr>
        <w:t>；</w:t>
      </w:r>
    </w:p>
    <w:p>
      <w:pPr>
        <w:spacing w:line="360" w:lineRule="auto"/>
        <w:jc w:val="left"/>
        <w:rPr>
          <w:sz w:val="24"/>
        </w:rPr>
      </w:pPr>
      <w:r>
        <w:rPr>
          <w:sz w:val="24"/>
        </w:rPr>
        <w:t xml:space="preserve">    </w:t>
      </w:r>
      <w:r>
        <w:rPr>
          <w:rFonts w:hint="eastAsia"/>
          <w:i/>
          <w:iCs/>
          <w:sz w:val="24"/>
        </w:rPr>
        <w:t>D</w:t>
      </w:r>
      <w:r>
        <w:rPr>
          <w:rFonts w:hint="eastAsia"/>
          <w:i/>
          <w:iCs/>
          <w:sz w:val="24"/>
          <w:lang w:val="en-US" w:eastAsia="zh-CN"/>
        </w:rPr>
        <w:t xml:space="preserve"> </w:t>
      </w:r>
      <w:r>
        <w:rPr>
          <w:sz w:val="24"/>
        </w:rPr>
        <w:t>——</w:t>
      </w:r>
      <w:r>
        <w:rPr>
          <w:rFonts w:hint="eastAsia"/>
          <w:sz w:val="24"/>
        </w:rPr>
        <w:t>内窥镜或者测标移动距离的平均值</w:t>
      </w:r>
      <w:r>
        <w:rPr>
          <w:sz w:val="24"/>
        </w:rPr>
        <w:t>，</w:t>
      </w:r>
      <w:r>
        <w:rPr>
          <w:rFonts w:hint="eastAsia"/>
          <w:sz w:val="24"/>
          <w:lang w:val="en-US" w:eastAsia="zh-CN"/>
        </w:rPr>
        <w:t>单位：</w:t>
      </w:r>
      <w:r>
        <w:rPr>
          <w:rFonts w:hint="eastAsia"/>
          <w:color w:val="auto"/>
          <w:sz w:val="24"/>
        </w:rPr>
        <w:t>mm</w:t>
      </w:r>
      <w:r>
        <w:rPr>
          <w:rFonts w:hint="eastAsia"/>
          <w:sz w:val="24"/>
        </w:rPr>
        <w:t>。</w:t>
      </w:r>
    </w:p>
    <w:p>
      <w:pPr>
        <w:spacing w:line="360" w:lineRule="auto"/>
        <w:jc w:val="center"/>
        <w:rPr>
          <w:rFonts w:hint="eastAsia" w:eastAsia="宋体"/>
          <w:sz w:val="24"/>
          <w:lang w:eastAsia="zh-CN"/>
        </w:rPr>
      </w:pPr>
      <w:r>
        <w:rPr>
          <w:rFonts w:hint="eastAsia"/>
          <w:sz w:val="24"/>
          <w:lang w:eastAsia="zh-CN"/>
        </w:rPr>
        <w:drawing>
          <wp:inline distT="0" distB="0" distL="114300" distR="114300">
            <wp:extent cx="3081655" cy="2891790"/>
            <wp:effectExtent l="0" t="0" r="12065" b="3810"/>
            <wp:docPr id="32" name="图片 32" descr="2d5bcc3e597d32e4c61b27b7b59ef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descr="2d5bcc3e597d32e4c61b27b7b59ef20"/>
                    <pic:cNvPicPr>
                      <a:picLocks noChangeAspect="1"/>
                    </pic:cNvPicPr>
                  </pic:nvPicPr>
                  <pic:blipFill>
                    <a:blip r:embed="rId21"/>
                    <a:stretch>
                      <a:fillRect/>
                    </a:stretch>
                  </pic:blipFill>
                  <pic:spPr>
                    <a:xfrm>
                      <a:off x="0" y="0"/>
                      <a:ext cx="3081655" cy="2891790"/>
                    </a:xfrm>
                    <a:prstGeom prst="rect">
                      <a:avLst/>
                    </a:prstGeom>
                  </pic:spPr>
                </pic:pic>
              </a:graphicData>
            </a:graphic>
          </wp:inline>
        </w:drawing>
      </w:r>
    </w:p>
    <w:p>
      <w:pPr>
        <w:spacing w:line="360" w:lineRule="auto"/>
        <w:jc w:val="center"/>
        <w:rPr>
          <w:rFonts w:hint="eastAsia"/>
          <w:sz w:val="24"/>
        </w:rPr>
      </w:pPr>
      <w:r>
        <w:rPr>
          <w:rFonts w:hint="eastAsia"/>
          <w:sz w:val="24"/>
        </w:rPr>
        <w:t>图2  入瞳视场角、视向角标准板安装位置示意图</w:t>
      </w:r>
    </w:p>
    <w:p>
      <w:pPr>
        <w:spacing w:line="360" w:lineRule="auto"/>
        <w:jc w:val="center"/>
        <w:rPr>
          <w:rFonts w:hint="default" w:eastAsia="宋体"/>
          <w:sz w:val="24"/>
          <w:lang w:val="en-US" w:eastAsia="zh-CN"/>
        </w:rPr>
      </w:pPr>
      <w:r>
        <w:rPr>
          <w:rFonts w:hint="eastAsia"/>
          <w:sz w:val="24"/>
          <w:lang w:val="en-US" w:eastAsia="zh-CN"/>
        </w:rPr>
        <w:t>1.视场角标准板 2.视向角标准板 3.内窥镜</w:t>
      </w:r>
    </w:p>
    <w:p>
      <w:pPr>
        <w:spacing w:line="360" w:lineRule="auto"/>
        <w:rPr>
          <w:sz w:val="24"/>
        </w:rPr>
      </w:pPr>
      <w:r>
        <w:rPr>
          <w:rFonts w:hint="eastAsia"/>
          <w:sz w:val="24"/>
        </w:rPr>
        <w:t>7.2.4 按照公式（2）计算视场角相对误差：</w:t>
      </w:r>
    </w:p>
    <w:p>
      <w:pPr>
        <w:spacing w:line="360" w:lineRule="auto"/>
        <w:jc w:val="right"/>
        <w:rPr>
          <w:sz w:val="24"/>
        </w:rPr>
      </w:pPr>
      <w:r>
        <w:rPr>
          <w:rFonts w:hint="eastAsia"/>
          <w:sz w:val="24"/>
        </w:rPr>
        <w:t xml:space="preserve">       </w:t>
      </w:r>
      <w:r>
        <w:rPr>
          <w:rFonts w:hint="eastAsia"/>
          <w:position w:val="-30"/>
          <w:sz w:val="24"/>
        </w:rPr>
        <w:object>
          <v:shape id="_x0000_i1027" o:spt="75" type="#_x0000_t75" style="height:36.2pt;width:112pt;" o:ole="t" filled="f" o:preferrelative="t" stroked="f" coordsize="21600,21600">
            <v:path/>
            <v:fill on="f" focussize="0,0"/>
            <v:stroke on="f"/>
            <v:imagedata r:id="rId23" o:title=""/>
            <o:lock v:ext="edit" aspectratio="t"/>
            <w10:wrap type="none"/>
            <w10:anchorlock/>
          </v:shape>
          <o:OLEObject Type="Embed" ProgID="Equation.3" ShapeID="_x0000_i1027" DrawAspect="Content" ObjectID="_1468075726" r:id="rId22">
            <o:LockedField>false</o:LockedField>
          </o:OLEObject>
        </w:object>
      </w:r>
      <w:r>
        <w:rPr>
          <w:rFonts w:hint="eastAsia" w:hAnsi="Cambria Math"/>
          <w:sz w:val="24"/>
        </w:rPr>
        <w:t xml:space="preserve">                          （2）</w:t>
      </w:r>
    </w:p>
    <w:p>
      <w:pPr>
        <w:spacing w:line="360" w:lineRule="auto"/>
        <w:ind w:firstLine="480" w:firstLineChars="200"/>
        <w:rPr>
          <w:rFonts w:hint="eastAsia"/>
          <w:sz w:val="24"/>
        </w:rPr>
      </w:pPr>
      <w:r>
        <w:rPr>
          <w:rFonts w:hint="eastAsia"/>
          <w:sz w:val="24"/>
        </w:rPr>
        <w:t>式中：</w:t>
      </w:r>
    </w:p>
    <w:p>
      <w:pPr>
        <w:spacing w:line="360" w:lineRule="auto"/>
        <w:ind w:firstLine="420" w:firstLineChars="200"/>
        <w:rPr>
          <w:sz w:val="24"/>
        </w:rPr>
      </w:pPr>
      <w:r>
        <w:drawing>
          <wp:inline distT="0" distB="0" distL="114300" distR="114300">
            <wp:extent cx="314325" cy="238125"/>
            <wp:effectExtent l="0" t="0" r="0" b="4445"/>
            <wp:docPr id="31"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19"/>
                    <pic:cNvPicPr>
                      <a:picLocks noChangeAspect="1"/>
                    </pic:cNvPicPr>
                  </pic:nvPicPr>
                  <pic:blipFill>
                    <a:blip r:embed="rId24"/>
                    <a:stretch>
                      <a:fillRect/>
                    </a:stretch>
                  </pic:blipFill>
                  <pic:spPr>
                    <a:xfrm>
                      <a:off x="0" y="0"/>
                      <a:ext cx="314325" cy="238125"/>
                    </a:xfrm>
                    <a:prstGeom prst="rect">
                      <a:avLst/>
                    </a:prstGeom>
                    <a:noFill/>
                    <a:ln>
                      <a:noFill/>
                    </a:ln>
                  </pic:spPr>
                </pic:pic>
              </a:graphicData>
            </a:graphic>
          </wp:inline>
        </w:drawing>
      </w:r>
      <w:r>
        <w:rPr>
          <w:rFonts w:hint="eastAsia"/>
          <w:lang w:val="en-US" w:eastAsia="zh-CN"/>
        </w:rPr>
        <w:t xml:space="preserve"> </w:t>
      </w:r>
      <w:r>
        <w:rPr>
          <w:sz w:val="24"/>
        </w:rPr>
        <w:t>——</w:t>
      </w:r>
      <w:r>
        <w:rPr>
          <w:rFonts w:hint="eastAsia"/>
          <w:sz w:val="24"/>
        </w:rPr>
        <w:t>入瞳视场角示值相对误差</w:t>
      </w:r>
      <w:r>
        <w:rPr>
          <w:rFonts w:hint="eastAsia"/>
          <w:sz w:val="24"/>
          <w:lang w:eastAsia="zh-CN"/>
        </w:rPr>
        <w:t>，</w:t>
      </w:r>
      <w:r>
        <w:rPr>
          <w:rFonts w:hint="eastAsia"/>
          <w:sz w:val="24"/>
          <w:lang w:val="en-US" w:eastAsia="zh-CN"/>
        </w:rPr>
        <w:t>%</w:t>
      </w:r>
      <w:r>
        <w:rPr>
          <w:rFonts w:hint="eastAsia"/>
          <w:sz w:val="24"/>
        </w:rPr>
        <w:t>；</w:t>
      </w:r>
    </w:p>
    <w:p>
      <w:pPr>
        <w:spacing w:line="360" w:lineRule="auto"/>
        <w:rPr>
          <w:sz w:val="24"/>
        </w:rPr>
      </w:pPr>
      <w:r>
        <w:rPr>
          <w:rFonts w:hint="eastAsia"/>
          <w:sz w:val="24"/>
        </w:rPr>
        <w:t xml:space="preserve">    </w:t>
      </w:r>
      <m:oMath>
        <m:sSub>
          <m:sSubPr>
            <m:ctrlPr>
              <w:rPr>
                <w:rFonts w:hint="eastAsia" w:ascii="Cambria Math" w:hAnsi="Cambria Math"/>
                <w:sz w:val="24"/>
              </w:rPr>
            </m:ctrlPr>
          </m:sSubPr>
          <m:e>
            <m:r>
              <m:rPr/>
              <w:rPr>
                <w:rFonts w:ascii="Cambria Math" w:hAnsi="Cambria Math"/>
                <w:sz w:val="24"/>
              </w:rPr>
              <m:t>W</m:t>
            </m:r>
            <m:ctrlPr>
              <w:rPr>
                <w:rFonts w:hint="eastAsia" w:ascii="Cambria Math" w:hAnsi="Cambria Math"/>
                <w:sz w:val="24"/>
              </w:rPr>
            </m:ctrlPr>
          </m:e>
          <m:sub>
            <m:r>
              <m:rPr>
                <m:sty m:val="p"/>
              </m:rPr>
              <w:rPr>
                <w:rFonts w:hint="eastAsia" w:ascii="Cambria Math" w:hAnsi="Cambria Math"/>
                <w:sz w:val="24"/>
              </w:rPr>
              <m:t>i</m:t>
            </m:r>
            <m:ctrlPr>
              <w:rPr>
                <w:rFonts w:hint="eastAsia" w:ascii="Cambria Math" w:hAnsi="Cambria Math"/>
                <w:sz w:val="24"/>
              </w:rPr>
            </m:ctrlPr>
          </m:sub>
        </m:sSub>
      </m:oMath>
      <w:r>
        <w:rPr>
          <w:rFonts w:hint="eastAsia" w:hAnsi="Cambria Math"/>
          <w:i w:val="0"/>
          <w:sz w:val="24"/>
          <w:lang w:val="en-US" w:eastAsia="zh-CN"/>
        </w:rPr>
        <w:t xml:space="preserve">  </w:t>
      </w:r>
      <w:r>
        <w:rPr>
          <w:sz w:val="24"/>
        </w:rPr>
        <w:t>——</w:t>
      </w:r>
      <w:r>
        <w:rPr>
          <w:rFonts w:hint="eastAsia"/>
          <w:sz w:val="24"/>
        </w:rPr>
        <w:t>入瞳视场角</w:t>
      </w:r>
      <w:r>
        <w:rPr>
          <w:rFonts w:hint="eastAsia"/>
          <w:sz w:val="24"/>
          <w:lang w:val="en-US" w:eastAsia="zh-CN"/>
        </w:rPr>
        <w:t>三次</w:t>
      </w:r>
      <w:r>
        <w:rPr>
          <w:rFonts w:hint="eastAsia"/>
          <w:sz w:val="24"/>
        </w:rPr>
        <w:t>测量值</w:t>
      </w:r>
      <w:r>
        <w:rPr>
          <w:rFonts w:hint="eastAsia"/>
          <w:sz w:val="24"/>
          <w:lang w:val="en-US" w:eastAsia="zh-CN"/>
        </w:rPr>
        <w:t>的平均值</w:t>
      </w:r>
      <w:r>
        <w:rPr>
          <w:rFonts w:hint="eastAsia"/>
          <w:sz w:val="24"/>
        </w:rPr>
        <w:t>，</w:t>
      </w:r>
      <w:r>
        <w:rPr>
          <w:rFonts w:hint="eastAsia"/>
          <w:sz w:val="24"/>
          <w:lang w:val="en-US" w:eastAsia="zh-CN"/>
        </w:rPr>
        <w:t>单位：</w:t>
      </w:r>
      <w:r>
        <w:rPr>
          <w:rFonts w:hint="eastAsia"/>
          <w:sz w:val="24"/>
        </w:rPr>
        <w:t>°；</w:t>
      </w:r>
    </w:p>
    <w:p>
      <w:pPr>
        <w:spacing w:line="360" w:lineRule="auto"/>
        <w:rPr>
          <w:sz w:val="24"/>
        </w:rPr>
      </w:pPr>
      <w:r>
        <w:rPr>
          <w:rFonts w:hint="eastAsia"/>
          <w:sz w:val="24"/>
        </w:rPr>
        <w:t xml:space="preserve">    </w:t>
      </w:r>
      <m:oMath>
        <m:sSub>
          <m:sSubPr>
            <m:ctrlPr>
              <w:rPr>
                <w:rFonts w:ascii="Cambria Math" w:hAnsi="Cambria Math"/>
                <w:i/>
                <w:sz w:val="24"/>
              </w:rPr>
            </m:ctrlPr>
          </m:sSubPr>
          <m:e>
            <m:r>
              <m:rPr/>
              <w:rPr>
                <w:rFonts w:ascii="Cambria Math" w:hAnsi="Cambria Math"/>
                <w:sz w:val="24"/>
              </w:rPr>
              <m:t>W</m:t>
            </m:r>
            <m:ctrlPr>
              <w:rPr>
                <w:rFonts w:ascii="Cambria Math" w:hAnsi="Cambria Math"/>
                <w:i/>
                <w:sz w:val="24"/>
              </w:rPr>
            </m:ctrlPr>
          </m:e>
          <m:sub>
            <m:r>
              <m:rPr>
                <m:sty m:val="p"/>
              </m:rPr>
              <w:rPr>
                <w:rFonts w:hint="default" w:ascii="Cambria Math" w:hAnsi="Cambria Math"/>
                <w:sz w:val="24"/>
              </w:rPr>
              <m:t>p</m:t>
            </m:r>
            <m:ctrlPr>
              <w:rPr>
                <w:rFonts w:ascii="Cambria Math" w:hAnsi="Cambria Math"/>
                <w:i/>
                <w:sz w:val="24"/>
              </w:rPr>
            </m:ctrlPr>
          </m:sub>
        </m:sSub>
      </m:oMath>
      <w:r>
        <w:rPr>
          <w:rFonts w:hint="eastAsia" w:hAnsi="Cambria Math"/>
          <w:i w:val="0"/>
          <w:sz w:val="24"/>
          <w:lang w:val="en-US" w:eastAsia="zh-CN"/>
        </w:rPr>
        <w:t xml:space="preserve"> </w:t>
      </w:r>
      <w:r>
        <w:rPr>
          <w:sz w:val="24"/>
        </w:rPr>
        <w:t>——</w:t>
      </w:r>
      <w:r>
        <w:rPr>
          <w:rFonts w:hint="eastAsia"/>
          <w:sz w:val="24"/>
          <w:lang w:val="en-US" w:eastAsia="zh-CN"/>
        </w:rPr>
        <w:t>内窥镜</w:t>
      </w:r>
      <w:r>
        <w:rPr>
          <w:rFonts w:hint="eastAsia"/>
          <w:sz w:val="24"/>
        </w:rPr>
        <w:t>入瞳视场角标称值，</w:t>
      </w:r>
      <w:r>
        <w:rPr>
          <w:rFonts w:hint="eastAsia"/>
          <w:sz w:val="24"/>
          <w:lang w:val="en-US" w:eastAsia="zh-CN"/>
        </w:rPr>
        <w:t>单位：</w:t>
      </w:r>
      <w:r>
        <w:rPr>
          <w:rFonts w:hint="eastAsia"/>
          <w:sz w:val="24"/>
        </w:rPr>
        <w:t>°。</w:t>
      </w:r>
    </w:p>
    <w:p>
      <w:pPr>
        <w:spacing w:line="360" w:lineRule="auto"/>
        <w:outlineLvl w:val="1"/>
        <w:rPr>
          <w:sz w:val="24"/>
        </w:rPr>
      </w:pPr>
      <w:bookmarkStart w:id="37" w:name="_Toc28918"/>
      <w:r>
        <w:rPr>
          <w:rFonts w:hint="eastAsia"/>
          <w:sz w:val="24"/>
        </w:rPr>
        <w:t>7.3 视向角</w:t>
      </w:r>
      <w:bookmarkEnd w:id="37"/>
    </w:p>
    <w:p>
      <w:pPr>
        <w:spacing w:line="360" w:lineRule="auto"/>
        <w:ind w:firstLine="480" w:firstLineChars="200"/>
        <w:rPr>
          <w:sz w:val="24"/>
        </w:rPr>
      </w:pPr>
      <w:r>
        <w:rPr>
          <w:rFonts w:hint="eastAsia"/>
          <w:sz w:val="24"/>
        </w:rPr>
        <w:t>移动内窥镜或者视场角测标，使视场角测标经内窥镜光学系统成像后，在图像视场边缘上呈现标准同心正圆环，读取视向角标准板测量的视轴相对于镜体主轴的角度，作为视向角</w:t>
      </w:r>
      <w:r>
        <w:rPr>
          <w:rFonts w:hint="eastAsia"/>
          <w:sz w:val="24"/>
          <w:lang w:val="en-US" w:eastAsia="zh-CN"/>
        </w:rPr>
        <w:t>的测量值。重复上述测量过程3次，取平均值作为测量结果。</w:t>
      </w:r>
      <w:r>
        <w:rPr>
          <w:rFonts w:hint="eastAsia"/>
          <w:sz w:val="24"/>
        </w:rPr>
        <w:t>按照</w:t>
      </w:r>
      <w:r>
        <w:rPr>
          <w:rFonts w:hint="eastAsia"/>
          <w:sz w:val="24"/>
          <w:lang w:val="en-US" w:eastAsia="zh-CN"/>
        </w:rPr>
        <w:t>公</w:t>
      </w:r>
      <w:r>
        <w:rPr>
          <w:rFonts w:hint="eastAsia"/>
          <w:sz w:val="24"/>
        </w:rPr>
        <w:t>式</w:t>
      </w:r>
      <w:r>
        <w:rPr>
          <w:rFonts w:hint="eastAsia"/>
          <w:sz w:val="24"/>
          <w:lang w:eastAsia="zh-CN"/>
        </w:rPr>
        <w:t>（</w:t>
      </w:r>
      <w:r>
        <w:rPr>
          <w:rFonts w:hint="eastAsia"/>
          <w:sz w:val="24"/>
          <w:lang w:val="en-US" w:eastAsia="zh-CN"/>
        </w:rPr>
        <w:t>3</w:t>
      </w:r>
      <w:r>
        <w:rPr>
          <w:rFonts w:hint="eastAsia"/>
          <w:sz w:val="24"/>
          <w:lang w:eastAsia="zh-CN"/>
        </w:rPr>
        <w:t>）</w:t>
      </w:r>
      <w:r>
        <w:rPr>
          <w:rFonts w:hint="eastAsia"/>
          <w:sz w:val="24"/>
        </w:rPr>
        <w:t>计算视向角误差：</w:t>
      </w:r>
    </w:p>
    <w:p>
      <w:pPr>
        <w:spacing w:line="360" w:lineRule="auto"/>
        <w:jc w:val="right"/>
        <w:rPr>
          <w:sz w:val="24"/>
        </w:rPr>
      </w:pPr>
      <m:oMath>
        <m:r>
          <m:rPr>
            <m:sty m:val="p"/>
          </m:rPr>
          <w:rPr>
            <w:rFonts w:hint="eastAsia" w:ascii="Cambria Math" w:hAnsi="Cambria Math"/>
            <w:sz w:val="24"/>
          </w:rPr>
          <m:t>∆</m:t>
        </m:r>
        <m:r>
          <m:rPr/>
          <w:rPr>
            <w:rFonts w:ascii="Cambria Math" w:hAnsi="Cambria Math"/>
            <w:sz w:val="24"/>
          </w:rPr>
          <m:t>θ</m:t>
        </m:r>
        <m:r>
          <m:rPr>
            <m:sty m:val="p"/>
          </m:rPr>
          <w:rPr>
            <w:rFonts w:hint="eastAsia" w:ascii="Cambria Math" w:hAnsi="Cambria Math"/>
            <w:sz w:val="24"/>
          </w:rPr>
          <m:t>=</m:t>
        </m:r>
        <m:r>
          <m:rPr/>
          <w:rPr>
            <w:rFonts w:ascii="Cambria Math" w:hAnsi="Cambria Math"/>
            <w:sz w:val="24"/>
          </w:rPr>
          <m:t>θ</m:t>
        </m:r>
        <m:sSub>
          <m:sSubPr>
            <m:ctrlPr>
              <w:rPr>
                <w:rFonts w:hint="eastAsia" w:ascii="Cambria Math" w:hAnsi="Cambria Math"/>
                <w:sz w:val="24"/>
              </w:rPr>
            </m:ctrlPr>
          </m:sSubPr>
          <m:e>
            <m:r>
              <m:rPr/>
              <w:rPr>
                <w:rFonts w:hint="default" w:ascii="Cambria Math" w:hAnsi="Cambria Math"/>
                <w:sz w:val="24"/>
                <w:lang w:val="en-US" w:eastAsia="zh-CN"/>
              </w:rPr>
              <m:t>−</m:t>
            </m:r>
            <m:r>
              <m:rPr/>
              <w:rPr>
                <w:rFonts w:ascii="Cambria Math" w:hAnsi="Cambria Math"/>
                <w:sz w:val="24"/>
              </w:rPr>
              <m:t>θ</m:t>
            </m:r>
            <m:ctrlPr>
              <w:rPr>
                <w:rFonts w:hint="eastAsia" w:ascii="Cambria Math" w:hAnsi="Cambria Math"/>
                <w:sz w:val="24"/>
              </w:rPr>
            </m:ctrlPr>
          </m:e>
          <m:sub>
            <m:r>
              <m:rPr>
                <m:sty m:val="p"/>
              </m:rPr>
              <w:rPr>
                <w:rFonts w:hint="eastAsia" w:ascii="Cambria Math" w:hAnsi="Cambria Math"/>
                <w:sz w:val="24"/>
              </w:rPr>
              <m:t>i</m:t>
            </m:r>
            <m:ctrlPr>
              <w:rPr>
                <w:rFonts w:hint="eastAsia" w:ascii="Cambria Math" w:hAnsi="Cambria Math"/>
                <w:sz w:val="24"/>
              </w:rPr>
            </m:ctrlPr>
          </m:sub>
        </m:sSub>
      </m:oMath>
      <w:r>
        <w:rPr>
          <w:rFonts w:hint="eastAsia" w:hAnsi="Cambria Math"/>
          <w:sz w:val="24"/>
        </w:rPr>
        <w:t xml:space="preserve">                              （3）</w:t>
      </w:r>
    </w:p>
    <w:p>
      <w:pPr>
        <w:spacing w:line="360" w:lineRule="auto"/>
        <w:ind w:firstLine="480" w:firstLineChars="200"/>
        <w:rPr>
          <w:rFonts w:hint="eastAsia"/>
          <w:sz w:val="24"/>
        </w:rPr>
      </w:pPr>
      <w:r>
        <w:rPr>
          <w:rFonts w:hint="eastAsia"/>
          <w:sz w:val="24"/>
        </w:rPr>
        <w:t>式中：</w:t>
      </w:r>
    </w:p>
    <w:p>
      <w:pPr>
        <w:spacing w:line="360" w:lineRule="auto"/>
        <w:ind w:firstLine="480" w:firstLineChars="200"/>
        <w:rPr>
          <w:sz w:val="24"/>
        </w:rPr>
      </w:pPr>
      <m:oMath>
        <m:r>
          <m:rPr>
            <m:sty m:val="p"/>
          </m:rPr>
          <w:rPr>
            <w:rFonts w:hint="eastAsia" w:ascii="Cambria Math" w:hAnsi="Cambria Math"/>
            <w:sz w:val="24"/>
          </w:rPr>
          <m:t>∆</m:t>
        </m:r>
        <m:r>
          <m:rPr/>
          <w:rPr>
            <w:rFonts w:ascii="Cambria Math" w:hAnsi="Cambria Math"/>
            <w:sz w:val="24"/>
          </w:rPr>
          <m:t>θ</m:t>
        </m:r>
      </m:oMath>
      <w:r>
        <w:rPr>
          <w:sz w:val="24"/>
        </w:rPr>
        <w:t>——</w:t>
      </w:r>
      <w:r>
        <w:rPr>
          <w:rFonts w:hint="eastAsia"/>
          <w:sz w:val="24"/>
        </w:rPr>
        <w:t>视向角示值误差</w:t>
      </w:r>
      <w:r>
        <w:rPr>
          <w:rFonts w:hint="eastAsia"/>
          <w:sz w:val="24"/>
          <w:lang w:eastAsia="zh-CN"/>
        </w:rPr>
        <w:t>，</w:t>
      </w:r>
      <w:r>
        <w:rPr>
          <w:rFonts w:hint="eastAsia"/>
          <w:sz w:val="24"/>
          <w:lang w:val="en-US" w:eastAsia="zh-CN"/>
        </w:rPr>
        <w:t>单位：</w:t>
      </w:r>
      <w:r>
        <w:rPr>
          <w:rFonts w:hint="eastAsia"/>
          <w:sz w:val="24"/>
          <w:lang w:eastAsia="zh-CN"/>
        </w:rPr>
        <w:t>°</w:t>
      </w:r>
      <w:r>
        <w:rPr>
          <w:rFonts w:hint="eastAsia"/>
          <w:sz w:val="24"/>
        </w:rPr>
        <w:t>；</w:t>
      </w:r>
    </w:p>
    <w:p>
      <w:pPr>
        <w:spacing w:line="360" w:lineRule="auto"/>
        <w:rPr>
          <w:sz w:val="24"/>
        </w:rPr>
      </w:pPr>
      <w:r>
        <w:rPr>
          <w:rFonts w:hint="eastAsia"/>
          <w:sz w:val="24"/>
        </w:rPr>
        <w:t xml:space="preserve">    </w:t>
      </w:r>
      <m:oMath>
        <m:sSub>
          <m:sSubPr>
            <m:ctrlPr>
              <w:rPr>
                <w:rFonts w:hint="eastAsia" w:ascii="Cambria Math" w:hAnsi="Cambria Math"/>
                <w:sz w:val="24"/>
              </w:rPr>
            </m:ctrlPr>
          </m:sSubPr>
          <m:e>
            <m:r>
              <m:rPr/>
              <w:rPr>
                <w:rFonts w:ascii="Cambria Math" w:hAnsi="Cambria Math"/>
                <w:sz w:val="24"/>
              </w:rPr>
              <m:t>θ</m:t>
            </m:r>
            <m:ctrlPr>
              <w:rPr>
                <w:rFonts w:hint="eastAsia" w:ascii="Cambria Math" w:hAnsi="Cambria Math"/>
                <w:sz w:val="24"/>
              </w:rPr>
            </m:ctrlPr>
          </m:e>
          <m:sub>
            <m:r>
              <m:rPr>
                <m:sty m:val="p"/>
              </m:rPr>
              <w:rPr>
                <w:rFonts w:hint="eastAsia" w:ascii="Cambria Math" w:hAnsi="Cambria Math"/>
                <w:sz w:val="24"/>
              </w:rPr>
              <m:t>i</m:t>
            </m:r>
            <m:ctrlPr>
              <w:rPr>
                <w:rFonts w:hint="eastAsia" w:ascii="Cambria Math" w:hAnsi="Cambria Math"/>
                <w:sz w:val="24"/>
              </w:rPr>
            </m:ctrlPr>
          </m:sub>
        </m:sSub>
      </m:oMath>
      <w:r>
        <w:rPr>
          <w:rFonts w:hint="eastAsia" w:hAnsi="Cambria Math"/>
          <w:i w:val="0"/>
          <w:sz w:val="24"/>
          <w:lang w:val="en-US" w:eastAsia="zh-CN"/>
        </w:rPr>
        <w:t xml:space="preserve"> </w:t>
      </w:r>
      <w:r>
        <w:rPr>
          <w:sz w:val="24"/>
        </w:rPr>
        <w:t>——</w:t>
      </w:r>
      <w:r>
        <w:rPr>
          <w:rFonts w:hint="eastAsia"/>
          <w:sz w:val="24"/>
        </w:rPr>
        <w:t>视向角</w:t>
      </w:r>
      <w:r>
        <w:rPr>
          <w:rFonts w:hint="eastAsia"/>
          <w:sz w:val="24"/>
          <w:lang w:val="en-US" w:eastAsia="zh-CN"/>
        </w:rPr>
        <w:t>三次</w:t>
      </w:r>
      <w:r>
        <w:rPr>
          <w:rFonts w:hint="eastAsia"/>
          <w:sz w:val="24"/>
        </w:rPr>
        <w:t>测量值</w:t>
      </w:r>
      <w:r>
        <w:rPr>
          <w:rFonts w:hint="eastAsia"/>
          <w:sz w:val="24"/>
          <w:lang w:val="en-US" w:eastAsia="zh-CN"/>
        </w:rPr>
        <w:t>的平均值</w:t>
      </w:r>
      <w:r>
        <w:rPr>
          <w:rFonts w:hint="eastAsia"/>
          <w:sz w:val="24"/>
        </w:rPr>
        <w:t>，</w:t>
      </w:r>
      <w:r>
        <w:rPr>
          <w:rFonts w:hint="eastAsia"/>
          <w:sz w:val="24"/>
          <w:lang w:val="en-US" w:eastAsia="zh-CN"/>
        </w:rPr>
        <w:t>单位：</w:t>
      </w:r>
      <w:r>
        <w:rPr>
          <w:rFonts w:hint="eastAsia"/>
          <w:sz w:val="24"/>
        </w:rPr>
        <w:t>°；</w:t>
      </w:r>
    </w:p>
    <w:p>
      <w:pPr>
        <w:spacing w:line="360" w:lineRule="auto"/>
        <w:rPr>
          <w:sz w:val="24"/>
        </w:rPr>
      </w:pPr>
      <w:r>
        <w:rPr>
          <w:rFonts w:hint="eastAsia"/>
          <w:sz w:val="24"/>
        </w:rPr>
        <w:t xml:space="preserve">    </w:t>
      </w:r>
      <m:oMath>
        <m:r>
          <m:rPr/>
          <w:rPr>
            <w:rFonts w:ascii="Cambria Math" w:hAnsi="Cambria Math"/>
            <w:sz w:val="24"/>
          </w:rPr>
          <m:t>θ</m:t>
        </m:r>
      </m:oMath>
      <w:r>
        <w:rPr>
          <w:rFonts w:hint="eastAsia" w:hAnsi="Cambria Math"/>
          <w:i w:val="0"/>
          <w:sz w:val="24"/>
          <w:lang w:val="en-US" w:eastAsia="zh-CN"/>
        </w:rPr>
        <w:t xml:space="preserve"> </w:t>
      </w:r>
      <w:r>
        <w:rPr>
          <w:sz w:val="24"/>
        </w:rPr>
        <w:t>——</w:t>
      </w:r>
      <w:r>
        <w:rPr>
          <w:rFonts w:hint="eastAsia"/>
          <w:sz w:val="24"/>
        </w:rPr>
        <w:t>视向角标称值，</w:t>
      </w:r>
      <w:r>
        <w:rPr>
          <w:rFonts w:hint="eastAsia"/>
          <w:sz w:val="24"/>
          <w:lang w:val="en-US" w:eastAsia="zh-CN"/>
        </w:rPr>
        <w:t>单位：</w:t>
      </w:r>
      <w:r>
        <w:rPr>
          <w:rFonts w:hint="eastAsia"/>
          <w:sz w:val="24"/>
        </w:rPr>
        <w:t>°。</w:t>
      </w:r>
    </w:p>
    <w:p>
      <w:pPr>
        <w:spacing w:line="360" w:lineRule="auto"/>
        <w:outlineLvl w:val="1"/>
        <w:rPr>
          <w:sz w:val="24"/>
        </w:rPr>
      </w:pPr>
      <w:bookmarkStart w:id="38" w:name="_Toc29465"/>
      <w:r>
        <w:rPr>
          <w:rFonts w:hint="eastAsia"/>
          <w:sz w:val="24"/>
        </w:rPr>
        <w:t>7.4 角分辨力</w:t>
      </w:r>
      <w:bookmarkEnd w:id="38"/>
    </w:p>
    <w:p>
      <w:pPr>
        <w:autoSpaceDE w:val="0"/>
        <w:autoSpaceDN w:val="0"/>
        <w:adjustRightInd w:val="0"/>
        <w:spacing w:before="50" w:after="50" w:line="360" w:lineRule="auto"/>
        <w:rPr>
          <w:sz w:val="24"/>
        </w:rPr>
      </w:pPr>
      <w:r>
        <w:rPr>
          <w:rFonts w:hint="eastAsia"/>
          <w:sz w:val="24"/>
        </w:rPr>
        <w:t>7.4.1 把被校内窥镜安装在光具座或等效设备上，将角分辨力标准板</w:t>
      </w:r>
      <w:r>
        <w:rPr>
          <w:rFonts w:hint="eastAsia"/>
          <w:color w:val="auto"/>
          <w:sz w:val="24"/>
          <w:highlight w:val="none"/>
        </w:rPr>
        <w:t>（见</w:t>
      </w:r>
      <w:r>
        <w:rPr>
          <w:rFonts w:hint="eastAsia"/>
          <w:color w:val="auto"/>
          <w:sz w:val="24"/>
          <w:highlight w:val="none"/>
          <w:lang w:val="en-US" w:eastAsia="zh-CN"/>
        </w:rPr>
        <w:t xml:space="preserve">附录A </w:t>
      </w:r>
      <w:r>
        <w:rPr>
          <w:rFonts w:hint="eastAsia"/>
          <w:color w:val="auto"/>
          <w:sz w:val="24"/>
          <w:highlight w:val="none"/>
        </w:rPr>
        <w:t>）</w:t>
      </w:r>
      <w:r>
        <w:rPr>
          <w:rFonts w:hint="eastAsia"/>
          <w:sz w:val="24"/>
        </w:rPr>
        <w:t>放在内窥镜的光学工作距处，并垂直视轴固定。</w:t>
      </w:r>
    </w:p>
    <w:p>
      <w:pPr>
        <w:autoSpaceDE w:val="0"/>
        <w:autoSpaceDN w:val="0"/>
        <w:adjustRightInd w:val="0"/>
        <w:spacing w:before="50" w:after="50" w:line="360" w:lineRule="auto"/>
        <w:rPr>
          <w:sz w:val="24"/>
        </w:rPr>
      </w:pPr>
      <w:r>
        <w:rPr>
          <w:rFonts w:hint="eastAsia"/>
          <w:sz w:val="24"/>
        </w:rPr>
        <w:t>7.4.2 通过内窥镜观察或在监视器上观察，横向和/或纵向调节内窥镜或分辨力板，使极限可辨的试验图案调整到测试对应的视场位置。</w:t>
      </w:r>
    </w:p>
    <w:p>
      <w:pPr>
        <w:autoSpaceDE w:val="0"/>
        <w:autoSpaceDN w:val="0"/>
        <w:adjustRightInd w:val="0"/>
        <w:spacing w:before="50" w:after="50" w:line="360" w:lineRule="auto"/>
        <w:rPr>
          <w:color w:val="000000"/>
          <w:szCs w:val="22"/>
        </w:rPr>
      </w:pPr>
      <w:r>
        <w:rPr>
          <w:rFonts w:hint="eastAsia"/>
          <w:sz w:val="24"/>
        </w:rPr>
        <w:t>7.4.3 调整物镜放大倍率或对摄像头调焦，观察内窥镜显示器，确定垂直和水平两个方向上极限可分辨出的线对数，作为该点分辨力。</w:t>
      </w:r>
      <w:r>
        <w:rPr>
          <w:color w:val="000000"/>
          <w:kern w:val="0"/>
          <w:sz w:val="24"/>
        </w:rPr>
        <w:t>若可辨线对处于本级不能确定而下级明显可辨状态，可取下级线对与本级线对的中值。</w:t>
      </w:r>
    </w:p>
    <w:p>
      <w:pPr>
        <w:adjustRightInd w:val="0"/>
        <w:snapToGrid w:val="0"/>
        <w:spacing w:line="360" w:lineRule="auto"/>
        <w:rPr>
          <w:color w:val="000000"/>
          <w:kern w:val="0"/>
          <w:sz w:val="24"/>
        </w:rPr>
      </w:pPr>
      <w:r>
        <w:rPr>
          <w:color w:val="000000"/>
          <w:kern w:val="0"/>
          <w:sz w:val="24"/>
        </w:rPr>
        <w:t>7.</w:t>
      </w:r>
      <w:r>
        <w:rPr>
          <w:rFonts w:hint="eastAsia"/>
          <w:color w:val="000000"/>
          <w:kern w:val="0"/>
          <w:sz w:val="24"/>
        </w:rPr>
        <w:t>4.</w:t>
      </w:r>
      <w:r>
        <w:rPr>
          <w:color w:val="000000"/>
          <w:kern w:val="0"/>
          <w:sz w:val="24"/>
        </w:rPr>
        <w:t>4 角分辨力的计算</w:t>
      </w:r>
    </w:p>
    <w:p>
      <w:pPr>
        <w:adjustRightInd w:val="0"/>
        <w:snapToGrid w:val="0"/>
        <w:spacing w:line="360" w:lineRule="auto"/>
        <w:ind w:firstLine="480" w:firstLineChars="200"/>
        <w:rPr>
          <w:color w:val="000000"/>
          <w:kern w:val="0"/>
          <w:sz w:val="24"/>
        </w:rPr>
      </w:pPr>
      <w:r>
        <w:rPr>
          <w:color w:val="000000"/>
          <w:kern w:val="0"/>
          <w:sz w:val="24"/>
        </w:rPr>
        <w:t>角分辨力按公式</w:t>
      </w:r>
      <w:r>
        <w:rPr>
          <w:rFonts w:hint="eastAsia"/>
          <w:color w:val="000000"/>
          <w:kern w:val="0"/>
          <w:sz w:val="24"/>
        </w:rPr>
        <w:t>（4）计算。</w:t>
      </w:r>
      <w:bookmarkStart w:id="39" w:name="OLE_LINK1"/>
    </w:p>
    <w:p>
      <w:pPr>
        <w:adjustRightInd w:val="0"/>
        <w:snapToGrid w:val="0"/>
        <w:spacing w:line="360" w:lineRule="auto"/>
        <w:jc w:val="right"/>
        <w:rPr>
          <w:color w:val="000000"/>
          <w:kern w:val="0"/>
          <w:sz w:val="24"/>
        </w:rPr>
      </w:pPr>
      <w:r>
        <w:rPr>
          <w:color w:val="000000"/>
          <w:kern w:val="0"/>
          <w:position w:val="-28"/>
          <w:sz w:val="24"/>
        </w:rPr>
        <w:object>
          <v:shape id="_x0000_i1028" o:spt="75" type="#_x0000_t75" style="height:33.25pt;width:142.9pt;" o:ole="t" filled="f" o:preferrelative="t" stroked="f" coordsize="21600,21600">
            <v:path/>
            <v:fill on="f" focussize="0,0"/>
            <v:stroke on="f" joinstyle="miter"/>
            <v:imagedata r:id="rId26" o:title=""/>
            <o:lock v:ext="edit" aspectratio="t"/>
            <w10:wrap type="none"/>
            <w10:anchorlock/>
          </v:shape>
          <o:OLEObject Type="Embed" ProgID="Equation.3" ShapeID="_x0000_i1028" DrawAspect="Content" ObjectID="_1468075727" r:id="rId25">
            <o:LockedField>false</o:LockedField>
          </o:OLEObject>
        </w:object>
      </w:r>
      <w:r>
        <w:rPr>
          <w:color w:val="000000"/>
          <w:kern w:val="0"/>
          <w:sz w:val="24"/>
        </w:rPr>
        <w:t xml:space="preserve">                           </w:t>
      </w:r>
      <w:r>
        <w:rPr>
          <w:rFonts w:hint="eastAsia"/>
          <w:color w:val="000000"/>
          <w:kern w:val="0"/>
          <w:sz w:val="24"/>
        </w:rPr>
        <w:t>（4）</w:t>
      </w:r>
    </w:p>
    <w:p>
      <w:pPr>
        <w:adjustRightInd w:val="0"/>
        <w:snapToGrid w:val="0"/>
        <w:spacing w:line="360" w:lineRule="auto"/>
        <w:ind w:firstLine="480" w:firstLineChars="200"/>
        <w:rPr>
          <w:color w:val="000000"/>
          <w:kern w:val="0"/>
          <w:sz w:val="24"/>
        </w:rPr>
      </w:pPr>
      <w:r>
        <w:rPr>
          <w:color w:val="000000"/>
          <w:kern w:val="0"/>
          <w:sz w:val="24"/>
        </w:rPr>
        <w:t>式中：</w:t>
      </w:r>
    </w:p>
    <w:p>
      <w:pPr>
        <w:adjustRightInd w:val="0"/>
        <w:snapToGrid w:val="0"/>
        <w:spacing w:line="360" w:lineRule="auto"/>
        <w:ind w:left="630" w:leftChars="300"/>
        <w:jc w:val="left"/>
        <w:rPr>
          <w:color w:val="000000"/>
          <w:kern w:val="0"/>
          <w:sz w:val="24"/>
        </w:rPr>
      </w:pPr>
      <w:r>
        <w:rPr>
          <w:i/>
          <w:iCs/>
          <w:color w:val="000000"/>
          <w:kern w:val="0"/>
          <w:sz w:val="24"/>
        </w:rPr>
        <w:t>r</w:t>
      </w:r>
      <w:r>
        <w:rPr>
          <w:color w:val="000000"/>
          <w:kern w:val="0"/>
          <w:sz w:val="24"/>
          <w:vertAlign w:val="subscript"/>
        </w:rPr>
        <w:t>a</w:t>
      </w:r>
      <w:r>
        <w:rPr>
          <w:color w:val="000000"/>
          <w:kern w:val="0"/>
          <w:sz w:val="24"/>
        </w:rPr>
        <w:t>(</w:t>
      </w:r>
      <w:r>
        <w:rPr>
          <w:i/>
          <w:iCs/>
          <w:color w:val="000000"/>
          <w:kern w:val="0"/>
          <w:sz w:val="24"/>
        </w:rPr>
        <w:t>d</w:t>
      </w:r>
      <w:r>
        <w:rPr>
          <w:color w:val="000000"/>
          <w:kern w:val="0"/>
          <w:sz w:val="24"/>
        </w:rPr>
        <w:t>)</w:t>
      </w:r>
      <w:r>
        <w:rPr>
          <w:sz w:val="24"/>
        </w:rPr>
        <w:t>——</w:t>
      </w:r>
      <w:r>
        <w:rPr>
          <w:color w:val="000000"/>
          <w:kern w:val="0"/>
          <w:sz w:val="24"/>
        </w:rPr>
        <w:t>角分辨力，</w:t>
      </w:r>
      <w:r>
        <w:rPr>
          <w:color w:val="auto"/>
          <w:kern w:val="0"/>
          <w:sz w:val="24"/>
        </w:rPr>
        <w:t>单位</w:t>
      </w:r>
      <w:r>
        <w:rPr>
          <w:rFonts w:hint="eastAsia"/>
          <w:color w:val="auto"/>
          <w:kern w:val="0"/>
          <w:sz w:val="24"/>
          <w:lang w:eastAsia="zh-CN"/>
        </w:rPr>
        <w:t>：</w:t>
      </w:r>
      <w:r>
        <w:rPr>
          <w:color w:val="auto"/>
          <w:kern w:val="0"/>
          <w:sz w:val="24"/>
        </w:rPr>
        <w:t>C/°</w:t>
      </w:r>
      <w:r>
        <w:rPr>
          <w:color w:val="000000"/>
          <w:kern w:val="0"/>
          <w:sz w:val="24"/>
        </w:rPr>
        <w:t>；</w:t>
      </w:r>
    </w:p>
    <w:p>
      <w:pPr>
        <w:adjustRightInd w:val="0"/>
        <w:snapToGrid w:val="0"/>
        <w:spacing w:line="360" w:lineRule="auto"/>
        <w:ind w:left="630" w:leftChars="300"/>
        <w:jc w:val="left"/>
        <w:rPr>
          <w:color w:val="auto"/>
          <w:kern w:val="0"/>
          <w:sz w:val="24"/>
        </w:rPr>
      </w:pPr>
      <w:r>
        <w:rPr>
          <w:rFonts w:hint="eastAsia"/>
          <w:i/>
          <w:iCs/>
          <w:color w:val="000000"/>
          <w:kern w:val="0"/>
          <w:sz w:val="24"/>
          <w:lang w:val="en-US" w:eastAsia="zh-CN"/>
        </w:rPr>
        <w:t>r</w:t>
      </w:r>
      <w:r>
        <w:rPr>
          <w:rFonts w:hint="eastAsia"/>
          <w:color w:val="000000"/>
          <w:kern w:val="0"/>
          <w:sz w:val="24"/>
          <w:lang w:val="en-US" w:eastAsia="zh-CN"/>
        </w:rPr>
        <w:t>(</w:t>
      </w:r>
      <w:r>
        <w:rPr>
          <w:i/>
          <w:iCs/>
          <w:color w:val="000000"/>
          <w:kern w:val="0"/>
          <w:sz w:val="24"/>
        </w:rPr>
        <w:t>d</w:t>
      </w:r>
      <w:r>
        <w:rPr>
          <w:rFonts w:hint="eastAsia"/>
          <w:color w:val="000000"/>
          <w:kern w:val="0"/>
          <w:sz w:val="24"/>
          <w:lang w:val="en-US" w:eastAsia="zh-CN"/>
        </w:rPr>
        <w:t xml:space="preserve">) </w:t>
      </w:r>
      <w:r>
        <w:rPr>
          <w:sz w:val="24"/>
        </w:rPr>
        <w:t>——</w:t>
      </w:r>
      <w:r>
        <w:rPr>
          <w:color w:val="000000"/>
          <w:kern w:val="0"/>
          <w:sz w:val="24"/>
        </w:rPr>
        <w:t>每毫米极限可辨线对数，</w:t>
      </w:r>
      <w:r>
        <w:rPr>
          <w:color w:val="auto"/>
          <w:kern w:val="0"/>
          <w:sz w:val="24"/>
        </w:rPr>
        <w:t>单位</w:t>
      </w:r>
      <w:r>
        <w:rPr>
          <w:rFonts w:hint="eastAsia"/>
          <w:color w:val="auto"/>
          <w:kern w:val="0"/>
          <w:sz w:val="24"/>
          <w:lang w:eastAsia="zh-CN"/>
        </w:rPr>
        <w:t>：</w:t>
      </w:r>
      <w:r>
        <w:rPr>
          <w:color w:val="auto"/>
          <w:kern w:val="0"/>
          <w:sz w:val="24"/>
        </w:rPr>
        <w:t>lp/mm；</w:t>
      </w:r>
    </w:p>
    <w:p>
      <w:pPr>
        <w:adjustRightInd w:val="0"/>
        <w:snapToGrid w:val="0"/>
        <w:spacing w:line="360" w:lineRule="auto"/>
        <w:ind w:left="630" w:leftChars="300"/>
        <w:jc w:val="left"/>
        <w:rPr>
          <w:color w:val="auto"/>
          <w:kern w:val="0"/>
          <w:sz w:val="24"/>
        </w:rPr>
      </w:pPr>
      <w:r>
        <w:rPr>
          <w:rFonts w:hint="eastAsia"/>
          <w:i/>
          <w:iCs/>
          <w:color w:val="auto"/>
          <w:kern w:val="0"/>
          <w:sz w:val="24"/>
          <w:lang w:val="en-US" w:eastAsia="zh-CN"/>
        </w:rPr>
        <w:t xml:space="preserve">a  </w:t>
      </w:r>
      <w:r>
        <w:rPr>
          <w:sz w:val="24"/>
        </w:rPr>
        <w:t>——</w:t>
      </w:r>
      <w:r>
        <w:rPr>
          <w:color w:val="auto"/>
          <w:kern w:val="0"/>
          <w:sz w:val="24"/>
        </w:rPr>
        <w:t>内窥镜末端到入瞳的距离，单位</w:t>
      </w:r>
      <w:r>
        <w:rPr>
          <w:rFonts w:hint="eastAsia"/>
          <w:color w:val="auto"/>
          <w:kern w:val="0"/>
          <w:sz w:val="24"/>
          <w:lang w:eastAsia="zh-CN"/>
        </w:rPr>
        <w:t>：</w:t>
      </w:r>
      <w:r>
        <w:rPr>
          <w:color w:val="auto"/>
          <w:kern w:val="0"/>
          <w:sz w:val="24"/>
        </w:rPr>
        <w:t xml:space="preserve">mm；     </w:t>
      </w:r>
    </w:p>
    <w:p>
      <w:pPr>
        <w:adjustRightInd w:val="0"/>
        <w:snapToGrid w:val="0"/>
        <w:spacing w:line="360" w:lineRule="auto"/>
        <w:ind w:left="630" w:leftChars="300"/>
        <w:jc w:val="left"/>
        <w:rPr>
          <w:color w:val="000000"/>
          <w:kern w:val="0"/>
          <w:sz w:val="24"/>
        </w:rPr>
      </w:pPr>
      <w:r>
        <w:rPr>
          <w:rFonts w:hint="eastAsia"/>
          <w:i/>
          <w:iCs/>
          <w:color w:val="auto"/>
          <w:kern w:val="0"/>
          <w:sz w:val="24"/>
          <w:lang w:val="en-US" w:eastAsia="zh-CN"/>
        </w:rPr>
        <w:t xml:space="preserve">d  </w:t>
      </w:r>
      <w:r>
        <w:rPr>
          <w:sz w:val="24"/>
        </w:rPr>
        <w:t>——</w:t>
      </w:r>
      <w:r>
        <w:rPr>
          <w:color w:val="auto"/>
          <w:kern w:val="0"/>
          <w:sz w:val="24"/>
        </w:rPr>
        <w:t>光学工作距，单位</w:t>
      </w:r>
      <w:r>
        <w:rPr>
          <w:rFonts w:hint="eastAsia"/>
          <w:color w:val="auto"/>
          <w:kern w:val="0"/>
          <w:sz w:val="24"/>
          <w:lang w:eastAsia="zh-CN"/>
        </w:rPr>
        <w:t>：</w:t>
      </w:r>
      <w:r>
        <w:rPr>
          <w:color w:val="auto"/>
          <w:kern w:val="0"/>
          <w:sz w:val="24"/>
        </w:rPr>
        <w:t>mm。</w:t>
      </w:r>
    </w:p>
    <w:bookmarkEnd w:id="39"/>
    <w:p>
      <w:pPr>
        <w:adjustRightInd w:val="0"/>
        <w:snapToGrid w:val="0"/>
        <w:spacing w:line="360" w:lineRule="auto"/>
        <w:jc w:val="left"/>
        <w:rPr>
          <w:rFonts w:hint="eastAsia" w:eastAsia="宋体"/>
          <w:sz w:val="24"/>
          <w:lang w:eastAsia="zh-CN"/>
        </w:rPr>
      </w:pPr>
      <w:r>
        <w:rPr>
          <w:rFonts w:hint="eastAsia"/>
          <w:color w:val="000000"/>
          <w:kern w:val="0"/>
          <w:sz w:val="24"/>
        </w:rPr>
        <w:t>7.4.5 角</w:t>
      </w:r>
      <w:r>
        <w:rPr>
          <w:rFonts w:hint="eastAsia"/>
          <w:sz w:val="24"/>
        </w:rPr>
        <w:t>分辨力相对误差</w:t>
      </w:r>
      <w:r>
        <w:rPr>
          <w:rFonts w:hint="eastAsia"/>
          <w:sz w:val="24"/>
          <w:lang w:val="en-US" w:eastAsia="zh-CN"/>
        </w:rPr>
        <w:t>按公式（5）</w:t>
      </w:r>
      <w:r>
        <w:rPr>
          <w:rFonts w:hint="eastAsia"/>
          <w:sz w:val="24"/>
        </w:rPr>
        <w:t>计算</w:t>
      </w:r>
      <w:r>
        <w:rPr>
          <w:rFonts w:hint="eastAsia"/>
          <w:sz w:val="24"/>
          <w:lang w:eastAsia="zh-CN"/>
        </w:rPr>
        <w:t>。</w:t>
      </w:r>
    </w:p>
    <w:p>
      <w:pPr>
        <w:autoSpaceDE w:val="0"/>
        <w:autoSpaceDN w:val="0"/>
        <w:adjustRightInd w:val="0"/>
        <w:spacing w:before="50" w:after="50" w:line="360" w:lineRule="auto"/>
        <w:ind w:firstLine="480" w:firstLineChars="200"/>
        <w:jc w:val="right"/>
        <w:rPr>
          <w:sz w:val="24"/>
        </w:rPr>
      </w:pPr>
      <w:r>
        <w:rPr>
          <w:rFonts w:hint="eastAsia" w:hAnsi="Cambria Math"/>
          <w:sz w:val="24"/>
        </w:rPr>
        <w:t xml:space="preserve">                      </w:t>
      </w:r>
      <m:oMath>
        <m:r>
          <m:rPr>
            <m:sty m:val="p"/>
          </m:rPr>
          <w:rPr>
            <w:rFonts w:hint="eastAsia" w:ascii="Cambria Math" w:hAnsi="Cambria Math"/>
            <w:sz w:val="24"/>
          </w:rPr>
          <m:t>∆</m:t>
        </m:r>
        <m:r>
          <m:rPr/>
          <w:rPr>
            <w:rFonts w:ascii="Cambria Math" w:hAnsi="Cambria Math"/>
            <w:sz w:val="24"/>
          </w:rPr>
          <m:t>r</m:t>
        </m:r>
        <m:r>
          <m:rPr>
            <m:sty m:val="p"/>
          </m:rPr>
          <w:rPr>
            <w:rFonts w:hint="eastAsia" w:ascii="Cambria Math" w:hAnsi="Cambria Math"/>
            <w:sz w:val="24"/>
          </w:rPr>
          <m:t>=</m:t>
        </m:r>
        <m:f>
          <m:fPr>
            <m:ctrlPr>
              <w:rPr>
                <w:rFonts w:hint="eastAsia" w:ascii="Cambria Math" w:hAnsi="Cambria Math"/>
                <w:sz w:val="24"/>
              </w:rPr>
            </m:ctrlPr>
          </m:fPr>
          <m:num>
            <m:sSub>
              <m:sSubPr>
                <m:ctrlPr>
                  <w:rPr>
                    <w:rFonts w:hint="eastAsia" w:ascii="Cambria Math" w:hAnsi="Cambria Math"/>
                    <w:sz w:val="24"/>
                  </w:rPr>
                </m:ctrlPr>
              </m:sSubPr>
              <m:e>
                <m:r>
                  <m:rPr>
                    <m:sty m:val="p"/>
                  </m:rPr>
                  <w:rPr>
                    <w:rFonts w:hint="eastAsia" w:ascii="Cambria Math" w:hAnsi="Cambria Math"/>
                    <w:sz w:val="24"/>
                  </w:rPr>
                  <m:t>r</m:t>
                </m:r>
                <m:ctrlPr>
                  <w:rPr>
                    <w:rFonts w:hint="eastAsia" w:ascii="Cambria Math" w:hAnsi="Cambria Math"/>
                    <w:sz w:val="24"/>
                  </w:rPr>
                </m:ctrlPr>
              </m:e>
              <m:sub>
                <m:r>
                  <m:rPr>
                    <m:sty m:val="p"/>
                  </m:rPr>
                  <w:rPr>
                    <w:rFonts w:hint="eastAsia" w:ascii="Cambria Math" w:hAnsi="Cambria Math"/>
                    <w:sz w:val="24"/>
                  </w:rPr>
                  <m:t>0</m:t>
                </m:r>
                <m:ctrlPr>
                  <w:rPr>
                    <w:rFonts w:hint="eastAsia" w:ascii="Cambria Math" w:hAnsi="Cambria Math"/>
                    <w:sz w:val="24"/>
                  </w:rPr>
                </m:ctrlPr>
              </m:sub>
            </m:sSub>
            <m:sSub>
              <m:sSubPr>
                <m:ctrlPr>
                  <w:rPr>
                    <w:rFonts w:hint="eastAsia" w:ascii="Cambria Math" w:hAnsi="Cambria Math"/>
                    <w:i w:val="0"/>
                    <w:sz w:val="24"/>
                  </w:rPr>
                </m:ctrlPr>
              </m:sSubPr>
              <m:e>
                <m:r>
                  <m:rPr>
                    <m:sty m:val="p"/>
                  </m:rPr>
                  <w:rPr>
                    <w:rFonts w:hint="eastAsia" w:ascii="Cambria Math" w:hAnsi="Cambria Math"/>
                    <w:sz w:val="24"/>
                  </w:rPr>
                  <m:t>−r</m:t>
                </m:r>
                <m:ctrlPr>
                  <w:rPr>
                    <w:rFonts w:hint="eastAsia" w:ascii="Cambria Math" w:hAnsi="Cambria Math"/>
                    <w:i w:val="0"/>
                    <w:sz w:val="24"/>
                  </w:rPr>
                </m:ctrlPr>
              </m:e>
              <m:sub>
                <m:r>
                  <m:rPr>
                    <m:sty m:val="p"/>
                  </m:rPr>
                  <w:rPr>
                    <w:rFonts w:hint="eastAsia" w:ascii="Cambria Math" w:hAnsi="Cambria Math"/>
                    <w:sz w:val="24"/>
                  </w:rPr>
                  <m:t>a</m:t>
                </m:r>
                <m:ctrlPr>
                  <w:rPr>
                    <w:rFonts w:hint="eastAsia" w:ascii="Cambria Math" w:hAnsi="Cambria Math"/>
                    <w:i w:val="0"/>
                    <w:sz w:val="24"/>
                  </w:rPr>
                </m:ctrlPr>
              </m:sub>
            </m:sSub>
            <m:r>
              <m:rPr>
                <m:sty m:val="p"/>
              </m:rPr>
              <w:rPr>
                <w:rFonts w:hint="eastAsia" w:ascii="Cambria Math" w:hAnsi="Cambria Math"/>
                <w:sz w:val="24"/>
              </w:rPr>
              <m:t>(d)</m:t>
            </m:r>
            <m:ctrlPr>
              <w:rPr>
                <w:rFonts w:hint="eastAsia" w:ascii="Cambria Math" w:hAnsi="Cambria Math"/>
                <w:sz w:val="24"/>
              </w:rPr>
            </m:ctrlPr>
          </m:num>
          <m:den>
            <m:sSub>
              <m:sSubPr>
                <m:ctrlPr>
                  <w:rPr>
                    <w:rFonts w:hint="eastAsia" w:ascii="Cambria Math" w:hAnsi="Cambria Math"/>
                    <w:sz w:val="24"/>
                  </w:rPr>
                </m:ctrlPr>
              </m:sSubPr>
              <m:e>
                <m:r>
                  <m:rPr/>
                  <w:rPr>
                    <w:rFonts w:hint="default" w:ascii="Cambria Math" w:hAnsi="Cambria Math"/>
                    <w:sz w:val="24"/>
                  </w:rPr>
                  <m:t>r</m:t>
                </m:r>
                <m:ctrlPr>
                  <w:rPr>
                    <w:rFonts w:hint="eastAsia" w:ascii="Cambria Math" w:hAnsi="Cambria Math"/>
                    <w:sz w:val="24"/>
                  </w:rPr>
                </m:ctrlPr>
              </m:e>
              <m:sub>
                <m:r>
                  <m:rPr>
                    <m:sty m:val="p"/>
                  </m:rPr>
                  <w:rPr>
                    <w:rFonts w:hint="eastAsia" w:ascii="Cambria Math" w:hAnsi="Cambria Math"/>
                    <w:sz w:val="24"/>
                  </w:rPr>
                  <m:t>a</m:t>
                </m:r>
                <m:ctrlPr>
                  <w:rPr>
                    <w:rFonts w:hint="eastAsia" w:ascii="Cambria Math" w:hAnsi="Cambria Math"/>
                    <w:sz w:val="24"/>
                  </w:rPr>
                </m:ctrlPr>
              </m:sub>
            </m:sSub>
            <m:r>
              <m:rPr>
                <m:sty m:val="p"/>
              </m:rPr>
              <w:rPr>
                <w:rFonts w:hint="eastAsia" w:ascii="Cambria Math" w:hAnsi="Cambria Math"/>
                <w:sz w:val="24"/>
              </w:rPr>
              <m:t>(d)</m:t>
            </m:r>
            <m:ctrlPr>
              <w:rPr>
                <w:rFonts w:hint="eastAsia" w:ascii="Cambria Math" w:hAnsi="Cambria Math"/>
                <w:sz w:val="24"/>
              </w:rPr>
            </m:ctrlPr>
          </m:den>
        </m:f>
        <m:r>
          <m:rPr>
            <m:sty m:val="p"/>
          </m:rPr>
          <w:rPr>
            <w:rFonts w:hint="eastAsia" w:ascii="Cambria Math" w:hAnsi="Cambria Math"/>
            <w:sz w:val="24"/>
          </w:rPr>
          <m:t>×100%</m:t>
        </m:r>
      </m:oMath>
      <w:r>
        <w:rPr>
          <w:rFonts w:hint="eastAsia" w:hAnsi="Cambria Math"/>
          <w:sz w:val="24"/>
        </w:rPr>
        <w:t xml:space="preserve">                               （5）</w:t>
      </w:r>
    </w:p>
    <w:p>
      <w:pPr>
        <w:autoSpaceDE w:val="0"/>
        <w:autoSpaceDN w:val="0"/>
        <w:adjustRightInd w:val="0"/>
        <w:spacing w:before="50" w:after="50" w:line="360" w:lineRule="auto"/>
        <w:ind w:firstLine="480" w:firstLineChars="200"/>
        <w:rPr>
          <w:rFonts w:hint="eastAsia"/>
          <w:sz w:val="24"/>
        </w:rPr>
      </w:pPr>
      <w:r>
        <w:rPr>
          <w:rFonts w:hint="eastAsia"/>
          <w:sz w:val="24"/>
        </w:rPr>
        <w:t>式中：</w:t>
      </w:r>
    </w:p>
    <w:p>
      <w:pPr>
        <w:autoSpaceDE w:val="0"/>
        <w:autoSpaceDN w:val="0"/>
        <w:adjustRightInd w:val="0"/>
        <w:spacing w:before="50" w:after="50" w:line="360" w:lineRule="auto"/>
        <w:ind w:firstLine="480" w:firstLineChars="200"/>
        <w:rPr>
          <w:rFonts w:hint="eastAsia" w:eastAsia="宋体"/>
          <w:sz w:val="24"/>
          <w:lang w:eastAsia="zh-CN"/>
        </w:rPr>
      </w:pPr>
      <m:oMath>
        <m:r>
          <m:rPr>
            <m:sty m:val="p"/>
          </m:rPr>
          <w:rPr>
            <w:rFonts w:hint="eastAsia" w:ascii="Cambria Math" w:hAnsi="Cambria Math"/>
            <w:sz w:val="24"/>
          </w:rPr>
          <m:t>∆</m:t>
        </m:r>
        <m:r>
          <m:rPr/>
          <w:rPr>
            <w:rFonts w:ascii="Cambria Math" w:hAnsi="Cambria Math"/>
            <w:sz w:val="24"/>
          </w:rPr>
          <m:t>r</m:t>
        </m:r>
      </m:oMath>
      <w:r>
        <w:rPr>
          <w:rFonts w:hint="eastAsia" w:hAnsi="Cambria Math"/>
          <w:i w:val="0"/>
          <w:sz w:val="24"/>
          <w:lang w:val="en-US" w:eastAsia="zh-CN"/>
        </w:rPr>
        <w:t xml:space="preserve">  </w:t>
      </w:r>
      <w:r>
        <w:rPr>
          <w:sz w:val="24"/>
        </w:rPr>
        <w:t>——</w:t>
      </w:r>
      <w:r>
        <w:rPr>
          <w:rFonts w:hint="eastAsia"/>
          <w:sz w:val="24"/>
        </w:rPr>
        <w:t>分辨力相对误差</w:t>
      </w:r>
      <w:r>
        <w:rPr>
          <w:rFonts w:hint="eastAsia"/>
          <w:sz w:val="24"/>
          <w:lang w:eastAsia="zh-CN"/>
        </w:rPr>
        <w:t>，</w:t>
      </w:r>
      <w:r>
        <w:rPr>
          <w:rFonts w:hint="eastAsia"/>
          <w:sz w:val="24"/>
          <w:lang w:val="en-US" w:eastAsia="zh-CN"/>
        </w:rPr>
        <w:t>%</w:t>
      </w:r>
      <w:r>
        <w:rPr>
          <w:rFonts w:hint="eastAsia"/>
          <w:sz w:val="24"/>
          <w:lang w:eastAsia="zh-CN"/>
        </w:rPr>
        <w:t>；</w:t>
      </w:r>
    </w:p>
    <w:p>
      <w:pPr>
        <w:autoSpaceDE w:val="0"/>
        <w:autoSpaceDN w:val="0"/>
        <w:adjustRightInd w:val="0"/>
        <w:spacing w:before="50" w:after="50" w:line="360" w:lineRule="auto"/>
        <w:ind w:firstLine="480" w:firstLineChars="200"/>
        <w:rPr>
          <w:sz w:val="24"/>
        </w:rPr>
      </w:pPr>
      <m:oMath>
        <m:sSub>
          <m:sSubPr>
            <m:ctrlPr>
              <w:rPr>
                <w:rFonts w:hint="eastAsia" w:ascii="Cambria Math" w:hAnsi="Cambria Math"/>
                <w:sz w:val="24"/>
              </w:rPr>
            </m:ctrlPr>
          </m:sSubPr>
          <m:e>
            <m:r>
              <m:rPr/>
              <w:rPr>
                <w:rFonts w:ascii="Cambria Math" w:hAnsi="Cambria Math"/>
                <w:sz w:val="24"/>
              </w:rPr>
              <m:t>r</m:t>
            </m:r>
            <m:ctrlPr>
              <w:rPr>
                <w:rFonts w:hint="eastAsia" w:ascii="Cambria Math" w:hAnsi="Cambria Math"/>
                <w:sz w:val="24"/>
              </w:rPr>
            </m:ctrlPr>
          </m:e>
          <m:sub>
            <m:r>
              <m:rPr>
                <m:sty m:val="p"/>
              </m:rPr>
              <w:rPr>
                <w:rFonts w:ascii="Cambria Math" w:hAnsi="Cambria Math"/>
                <w:sz w:val="24"/>
              </w:rPr>
              <m:t>a</m:t>
            </m:r>
            <m:ctrlPr>
              <w:rPr>
                <w:rFonts w:hint="eastAsia" w:ascii="Cambria Math" w:hAnsi="Cambria Math"/>
                <w:sz w:val="24"/>
              </w:rPr>
            </m:ctrlPr>
          </m:sub>
        </m:sSub>
        <m:r>
          <m:rPr>
            <m:sty m:val="p"/>
          </m:rPr>
          <w:rPr>
            <w:rFonts w:ascii="Cambria Math" w:hAnsi="Cambria Math"/>
            <w:sz w:val="24"/>
          </w:rPr>
          <m:t>(</m:t>
        </m:r>
        <m:r>
          <m:rPr/>
          <w:rPr>
            <w:rFonts w:hint="default" w:ascii="Cambria Math" w:hAnsi="Cambria Math"/>
            <w:sz w:val="24"/>
          </w:rPr>
          <m:t>d</m:t>
        </m:r>
        <m:r>
          <m:rPr>
            <m:sty m:val="p"/>
          </m:rPr>
          <w:rPr>
            <w:rFonts w:ascii="Cambria Math" w:hAnsi="Cambria Math"/>
            <w:sz w:val="24"/>
          </w:rPr>
          <m:t>)</m:t>
        </m:r>
      </m:oMath>
      <w:r>
        <w:rPr>
          <w:sz w:val="24"/>
        </w:rPr>
        <w:t>——</w:t>
      </w:r>
      <w:r>
        <w:rPr>
          <w:rFonts w:hint="eastAsia"/>
          <w:sz w:val="24"/>
        </w:rPr>
        <w:t>分辨力测量值</w:t>
      </w:r>
      <w:r>
        <w:rPr>
          <w:rFonts w:hint="eastAsia"/>
          <w:sz w:val="24"/>
          <w:lang w:eastAsia="zh-CN"/>
        </w:rPr>
        <w:t>，单位：lp/mm</w:t>
      </w:r>
      <w:r>
        <w:rPr>
          <w:rFonts w:hint="eastAsia"/>
          <w:sz w:val="24"/>
        </w:rPr>
        <w:t>；</w:t>
      </w:r>
    </w:p>
    <w:p>
      <w:pPr>
        <w:autoSpaceDE w:val="0"/>
        <w:autoSpaceDN w:val="0"/>
        <w:adjustRightInd w:val="0"/>
        <w:spacing w:before="50" w:after="50" w:line="360" w:lineRule="auto"/>
        <w:ind w:firstLine="480" w:firstLineChars="200"/>
        <w:rPr>
          <w:sz w:val="24"/>
        </w:rPr>
      </w:pPr>
      <m:oMath>
        <m:sSub>
          <m:sSubPr>
            <m:ctrlPr>
              <w:rPr>
                <w:rFonts w:hint="eastAsia" w:ascii="Cambria Math" w:hAnsi="Cambria Math"/>
                <w:sz w:val="24"/>
              </w:rPr>
            </m:ctrlPr>
          </m:sSubPr>
          <m:e>
            <m:r>
              <m:rPr/>
              <w:rPr>
                <w:rFonts w:ascii="Cambria Math" w:hAnsi="Cambria Math"/>
                <w:sz w:val="24"/>
              </w:rPr>
              <m:t>r</m:t>
            </m:r>
            <m:ctrlPr>
              <w:rPr>
                <w:rFonts w:hint="eastAsia" w:ascii="Cambria Math" w:hAnsi="Cambria Math"/>
                <w:sz w:val="24"/>
              </w:rPr>
            </m:ctrlPr>
          </m:e>
          <m:sub>
            <m:r>
              <m:rPr>
                <m:sty m:val="p"/>
              </m:rPr>
              <w:rPr>
                <w:rFonts w:ascii="Cambria Math" w:hAnsi="Cambria Math"/>
                <w:sz w:val="24"/>
              </w:rPr>
              <m:t>0</m:t>
            </m:r>
            <m:ctrlPr>
              <w:rPr>
                <w:rFonts w:hint="eastAsia" w:ascii="Cambria Math" w:hAnsi="Cambria Math"/>
                <w:sz w:val="24"/>
              </w:rPr>
            </m:ctrlPr>
          </m:sub>
        </m:sSub>
      </m:oMath>
      <w:r>
        <w:rPr>
          <w:rFonts w:hint="eastAsia" w:hAnsi="Cambria Math"/>
          <w:i w:val="0"/>
          <w:sz w:val="24"/>
          <w:lang w:val="en-US" w:eastAsia="zh-CN"/>
        </w:rPr>
        <w:t xml:space="preserve">  </w:t>
      </w:r>
      <w:r>
        <w:rPr>
          <w:sz w:val="24"/>
        </w:rPr>
        <w:t>——</w:t>
      </w:r>
      <w:r>
        <w:rPr>
          <w:rFonts w:hint="eastAsia"/>
          <w:sz w:val="24"/>
        </w:rPr>
        <w:t>分辨力标称值</w:t>
      </w:r>
      <w:r>
        <w:rPr>
          <w:rFonts w:hint="eastAsia"/>
          <w:sz w:val="24"/>
          <w:lang w:eastAsia="zh-CN"/>
        </w:rPr>
        <w:t>，单位：C/°</w:t>
      </w:r>
      <w:r>
        <w:rPr>
          <w:rFonts w:hint="eastAsia"/>
          <w:sz w:val="24"/>
        </w:rPr>
        <w:t>。</w:t>
      </w:r>
    </w:p>
    <w:p>
      <w:pPr>
        <w:adjustRightInd w:val="0"/>
        <w:snapToGrid w:val="0"/>
        <w:spacing w:line="360" w:lineRule="auto"/>
        <w:jc w:val="left"/>
        <w:outlineLvl w:val="1"/>
      </w:pPr>
      <w:bookmarkStart w:id="40" w:name="_Toc10072"/>
      <w:bookmarkStart w:id="41" w:name="_Toc135770251"/>
      <w:r>
        <w:rPr>
          <w:color w:val="000000"/>
          <w:sz w:val="24"/>
        </w:rPr>
        <w:t>7.</w:t>
      </w:r>
      <w:r>
        <w:rPr>
          <w:rFonts w:hint="eastAsia"/>
          <w:color w:val="000000"/>
          <w:sz w:val="24"/>
          <w:lang w:val="en-US" w:eastAsia="zh-CN"/>
        </w:rPr>
        <w:t>5</w:t>
      </w:r>
      <w:r>
        <w:rPr>
          <w:rFonts w:hint="eastAsia"/>
          <w:color w:val="000000"/>
          <w:sz w:val="24"/>
        </w:rPr>
        <w:t xml:space="preserve"> </w:t>
      </w:r>
      <w:r>
        <w:rPr>
          <w:color w:val="000000"/>
          <w:sz w:val="24"/>
        </w:rPr>
        <w:t>边缘均匀性</w:t>
      </w:r>
      <w:bookmarkEnd w:id="40"/>
      <w:bookmarkEnd w:id="41"/>
    </w:p>
    <w:p>
      <w:pPr>
        <w:adjustRightInd w:val="0"/>
        <w:snapToGrid w:val="0"/>
        <w:spacing w:line="360" w:lineRule="auto"/>
        <w:ind w:firstLine="480" w:firstLineChars="200"/>
        <w:rPr>
          <w:color w:val="000000"/>
          <w:sz w:val="24"/>
        </w:rPr>
      </w:pPr>
      <w:r>
        <w:rPr>
          <w:color w:val="000000"/>
          <w:sz w:val="24"/>
        </w:rPr>
        <w:t>环境照度不大于1lx</w:t>
      </w:r>
      <w:r>
        <w:rPr>
          <w:rFonts w:hint="eastAsia"/>
          <w:color w:val="000000"/>
          <w:sz w:val="24"/>
        </w:rPr>
        <w:t>条件下</w:t>
      </w:r>
      <w:r>
        <w:rPr>
          <w:color w:val="000000"/>
          <w:sz w:val="24"/>
        </w:rPr>
        <w:t>，预热光源不少于30min</w:t>
      </w:r>
      <w:r>
        <w:rPr>
          <w:rFonts w:hint="eastAsia"/>
          <w:color w:val="000000"/>
          <w:sz w:val="24"/>
        </w:rPr>
        <w:t>。</w:t>
      </w:r>
    </w:p>
    <w:p>
      <w:pPr>
        <w:adjustRightInd w:val="0"/>
        <w:snapToGrid w:val="0"/>
        <w:spacing w:line="360" w:lineRule="auto"/>
        <w:ind w:firstLine="480" w:firstLineChars="200"/>
        <w:rPr>
          <w:color w:val="000000"/>
          <w:sz w:val="24"/>
        </w:rPr>
      </w:pPr>
      <w:r>
        <w:rPr>
          <w:color w:val="000000"/>
          <w:sz w:val="24"/>
        </w:rPr>
        <w:t>在有效景深范围内选择一个不小于50mm</w:t>
      </w:r>
      <w:r>
        <w:rPr>
          <w:rFonts w:hint="eastAsia"/>
          <w:color w:val="000000"/>
          <w:sz w:val="24"/>
        </w:rPr>
        <w:t>的</w:t>
      </w:r>
      <w:r>
        <w:rPr>
          <w:color w:val="000000"/>
          <w:sz w:val="24"/>
        </w:rPr>
        <w:t>光学工作距，在该工作距的垂直平面上确定最大视场角的90%对应的视场带，用照度计测量该视场带上任选的四个正交方位的照度值。</w:t>
      </w:r>
    </w:p>
    <w:p>
      <w:pPr>
        <w:adjustRightInd w:val="0"/>
        <w:snapToGrid w:val="0"/>
        <w:spacing w:line="360" w:lineRule="auto"/>
        <w:ind w:firstLine="480" w:firstLineChars="200"/>
        <w:rPr>
          <w:rFonts w:hint="eastAsia" w:eastAsia="宋体"/>
          <w:color w:val="000000"/>
          <w:sz w:val="24"/>
          <w:lang w:eastAsia="zh-CN"/>
        </w:rPr>
      </w:pPr>
      <w:r>
        <w:rPr>
          <w:color w:val="000000"/>
          <w:sz w:val="24"/>
        </w:rPr>
        <w:t>边缘均匀性按公式（</w:t>
      </w:r>
      <w:r>
        <w:rPr>
          <w:rFonts w:hint="eastAsia"/>
          <w:color w:val="000000"/>
          <w:sz w:val="24"/>
        </w:rPr>
        <w:t>6</w:t>
      </w:r>
      <w:r>
        <w:rPr>
          <w:color w:val="000000"/>
          <w:sz w:val="24"/>
        </w:rPr>
        <w:t>）计算</w:t>
      </w:r>
      <w:r>
        <w:rPr>
          <w:rFonts w:hint="eastAsia"/>
          <w:color w:val="000000"/>
          <w:sz w:val="24"/>
          <w:lang w:eastAsia="zh-CN"/>
        </w:rPr>
        <w:t>：</w:t>
      </w:r>
    </w:p>
    <w:p>
      <w:pPr>
        <w:adjustRightInd w:val="0"/>
        <w:snapToGrid w:val="0"/>
        <w:spacing w:line="360" w:lineRule="auto"/>
        <w:jc w:val="right"/>
        <w:rPr>
          <w:color w:val="000000"/>
          <w:sz w:val="24"/>
        </w:rPr>
      </w:pPr>
      <w:r>
        <w:rPr>
          <w:color w:val="000000"/>
          <w:sz w:val="24"/>
        </w:rPr>
        <w:t xml:space="preserve">                          </w:t>
      </w:r>
      <w:r>
        <w:rPr>
          <w:color w:val="000000"/>
          <w:position w:val="-24"/>
          <w:sz w:val="24"/>
        </w:rPr>
        <w:object>
          <v:shape id="_x0000_i1029" o:spt="75" type="#_x0000_t75" style="height:33.2pt;width:100.85pt;" o:ole="t" filled="f" o:preferrelative="t" stroked="f" coordsize="21600,21600">
            <v:path/>
            <v:fill on="f" focussize="0,0"/>
            <v:stroke on="f"/>
            <v:imagedata r:id="rId28" o:title=""/>
            <o:lock v:ext="edit" aspectratio="t"/>
            <w10:wrap type="none"/>
            <w10:anchorlock/>
          </v:shape>
          <o:OLEObject Type="Embed" ProgID="Equation.3" ShapeID="_x0000_i1029" DrawAspect="Content" ObjectID="_1468075728" r:id="rId27">
            <o:LockedField>false</o:LockedField>
          </o:OLEObject>
        </w:object>
      </w:r>
      <w:r>
        <w:rPr>
          <w:color w:val="000000"/>
          <w:sz w:val="24"/>
        </w:rPr>
        <w:t xml:space="preserve">   </w:t>
      </w:r>
      <w:r>
        <w:rPr>
          <w:rFonts w:hint="eastAsia"/>
          <w:color w:val="000000"/>
          <w:sz w:val="24"/>
          <w:lang w:val="en-US" w:eastAsia="zh-CN"/>
        </w:rPr>
        <w:t xml:space="preserve">  </w:t>
      </w:r>
      <w:r>
        <w:rPr>
          <w:color w:val="000000"/>
          <w:sz w:val="24"/>
        </w:rPr>
        <w:t xml:space="preserve">                </w:t>
      </w:r>
      <w:r>
        <w:rPr>
          <w:rFonts w:hint="eastAsia"/>
          <w:color w:val="000000"/>
          <w:sz w:val="24"/>
          <w:lang w:val="en-US" w:eastAsia="zh-CN"/>
        </w:rPr>
        <w:t xml:space="preserve">    </w:t>
      </w:r>
      <w:r>
        <w:rPr>
          <w:color w:val="000000"/>
          <w:sz w:val="24"/>
        </w:rPr>
        <w:t>（</w:t>
      </w:r>
      <w:r>
        <w:rPr>
          <w:rFonts w:hint="eastAsia"/>
          <w:color w:val="000000"/>
          <w:sz w:val="24"/>
        </w:rPr>
        <w:t>6</w:t>
      </w:r>
      <w:r>
        <w:rPr>
          <w:color w:val="000000"/>
          <w:sz w:val="24"/>
        </w:rPr>
        <w:t>）</w:t>
      </w:r>
    </w:p>
    <w:p>
      <w:pPr>
        <w:adjustRightInd w:val="0"/>
        <w:snapToGrid w:val="0"/>
        <w:spacing w:line="360" w:lineRule="auto"/>
        <w:ind w:firstLine="480" w:firstLineChars="200"/>
        <w:rPr>
          <w:color w:val="000000"/>
          <w:sz w:val="24"/>
        </w:rPr>
      </w:pPr>
      <w:r>
        <w:rPr>
          <w:color w:val="000000"/>
          <w:sz w:val="24"/>
        </w:rPr>
        <w:t>式中：</w:t>
      </w:r>
    </w:p>
    <w:p>
      <w:pPr>
        <w:adjustRightInd w:val="0"/>
        <w:snapToGrid w:val="0"/>
        <w:spacing w:line="360" w:lineRule="auto"/>
        <w:ind w:firstLine="480" w:firstLineChars="200"/>
        <w:rPr>
          <w:color w:val="000000"/>
          <w:kern w:val="0"/>
          <w:sz w:val="24"/>
        </w:rPr>
      </w:pPr>
      <w:r>
        <w:rPr>
          <w:i/>
          <w:iCs/>
          <w:color w:val="000000"/>
          <w:sz w:val="24"/>
        </w:rPr>
        <w:t>U</w:t>
      </w:r>
      <w:r>
        <w:rPr>
          <w:color w:val="000000"/>
          <w:sz w:val="24"/>
          <w:vertAlign w:val="subscript"/>
        </w:rPr>
        <w:t>L</w:t>
      </w:r>
      <w:r>
        <w:rPr>
          <w:sz w:val="24"/>
        </w:rPr>
        <w:t>——</w:t>
      </w:r>
      <w:r>
        <w:rPr>
          <w:color w:val="000000"/>
          <w:kern w:val="0"/>
          <w:sz w:val="24"/>
        </w:rPr>
        <w:t>边缘均匀性；</w:t>
      </w:r>
    </w:p>
    <w:p>
      <w:pPr>
        <w:adjustRightInd w:val="0"/>
        <w:snapToGrid w:val="0"/>
        <w:spacing w:line="360" w:lineRule="auto"/>
        <w:ind w:firstLine="480" w:firstLineChars="200"/>
        <w:rPr>
          <w:color w:val="000000"/>
          <w:kern w:val="0"/>
          <w:sz w:val="24"/>
        </w:rPr>
      </w:pPr>
      <w:r>
        <w:rPr>
          <w:i/>
          <w:iCs/>
          <w:color w:val="000000"/>
          <w:kern w:val="0"/>
          <w:sz w:val="24"/>
        </w:rPr>
        <w:t>E</w:t>
      </w:r>
      <w:r>
        <w:rPr>
          <w:color w:val="000000"/>
          <w:kern w:val="0"/>
          <w:sz w:val="24"/>
          <w:vertAlign w:val="subscript"/>
        </w:rPr>
        <w:t>i</w:t>
      </w:r>
      <w:r>
        <w:rPr>
          <w:sz w:val="24"/>
        </w:rPr>
        <w:t>——</w:t>
      </w:r>
      <w:r>
        <w:rPr>
          <w:rFonts w:hint="eastAsia"/>
          <w:color w:val="000000"/>
          <w:kern w:val="0"/>
          <w:sz w:val="24"/>
          <w:lang w:val="en-US" w:eastAsia="zh-CN"/>
        </w:rPr>
        <w:t>四个测量点中的最大值</w:t>
      </w:r>
      <w:r>
        <w:rPr>
          <w:color w:val="000000"/>
          <w:kern w:val="0"/>
          <w:sz w:val="24"/>
        </w:rPr>
        <w:t>，单位</w:t>
      </w:r>
      <w:r>
        <w:rPr>
          <w:rFonts w:hint="eastAsia"/>
          <w:color w:val="000000"/>
          <w:kern w:val="0"/>
          <w:sz w:val="24"/>
          <w:lang w:eastAsia="zh-CN"/>
        </w:rPr>
        <w:t>：</w:t>
      </w:r>
      <w:r>
        <w:rPr>
          <w:color w:val="000000"/>
          <w:kern w:val="0"/>
          <w:sz w:val="24"/>
        </w:rPr>
        <w:t>lx；</w:t>
      </w:r>
    </w:p>
    <w:p>
      <w:pPr>
        <w:adjustRightInd w:val="0"/>
        <w:snapToGrid w:val="0"/>
        <w:spacing w:line="360" w:lineRule="auto"/>
        <w:ind w:firstLine="480" w:firstLineChars="200"/>
        <w:rPr>
          <w:color w:val="000000"/>
          <w:kern w:val="0"/>
          <w:sz w:val="24"/>
        </w:rPr>
      </w:pPr>
      <w:r>
        <w:rPr>
          <w:i/>
          <w:iCs/>
          <w:color w:val="000000"/>
          <w:kern w:val="0"/>
          <w:sz w:val="24"/>
        </w:rPr>
        <w:t>E</w:t>
      </w:r>
      <w:r>
        <w:rPr>
          <w:color w:val="000000"/>
          <w:kern w:val="0"/>
          <w:sz w:val="24"/>
          <w:vertAlign w:val="subscript"/>
        </w:rPr>
        <w:t>j</w:t>
      </w:r>
      <w:r>
        <w:rPr>
          <w:sz w:val="24"/>
        </w:rPr>
        <w:t>——</w:t>
      </w:r>
      <w:r>
        <w:rPr>
          <w:rFonts w:hint="eastAsia"/>
          <w:color w:val="000000"/>
          <w:kern w:val="0"/>
          <w:sz w:val="24"/>
          <w:lang w:val="en-US" w:eastAsia="zh-CN"/>
        </w:rPr>
        <w:t>四个测量点中的最小值</w:t>
      </w:r>
      <w:r>
        <w:rPr>
          <w:color w:val="000000"/>
          <w:kern w:val="0"/>
          <w:sz w:val="24"/>
        </w:rPr>
        <w:t>，单位</w:t>
      </w:r>
      <w:r>
        <w:rPr>
          <w:rFonts w:hint="eastAsia"/>
          <w:color w:val="000000"/>
          <w:kern w:val="0"/>
          <w:sz w:val="24"/>
          <w:lang w:eastAsia="zh-CN"/>
        </w:rPr>
        <w:t>：</w:t>
      </w:r>
      <w:r>
        <w:rPr>
          <w:color w:val="000000"/>
          <w:kern w:val="0"/>
          <w:sz w:val="24"/>
        </w:rPr>
        <w:t>lx；</w:t>
      </w:r>
    </w:p>
    <w:p>
      <w:pPr>
        <w:adjustRightInd w:val="0"/>
        <w:snapToGrid w:val="0"/>
        <w:spacing w:line="360" w:lineRule="auto"/>
        <w:ind w:firstLine="480" w:firstLineChars="200"/>
        <w:rPr>
          <w:rFonts w:hint="default" w:eastAsia="宋体"/>
          <w:color w:val="000000"/>
          <w:kern w:val="0"/>
          <w:sz w:val="24"/>
          <w:lang w:val="en-US" w:eastAsia="zh-CN"/>
        </w:rPr>
      </w:pPr>
      <m:oMath>
        <m:acc>
          <m:accPr>
            <m:chr m:val="̅"/>
            <m:ctrlPr>
              <w:rPr>
                <w:rFonts w:ascii="Cambria Math" w:hAnsi="Cambria Math"/>
                <w:i/>
                <w:color w:val="000000"/>
                <w:kern w:val="0"/>
                <w:sz w:val="24"/>
                <w:lang w:val="en-US"/>
              </w:rPr>
            </m:ctrlPr>
          </m:accPr>
          <m:e>
            <m:r>
              <m:rPr/>
              <w:rPr>
                <w:rFonts w:hint="default" w:ascii="Cambria Math" w:hAnsi="Cambria Math"/>
                <w:color w:val="000000"/>
                <w:kern w:val="0"/>
                <w:sz w:val="24"/>
                <w:lang w:val="en-US" w:eastAsia="zh-CN"/>
              </w:rPr>
              <m:t>E</m:t>
            </m:r>
            <m:ctrlPr>
              <w:rPr>
                <w:rFonts w:ascii="Cambria Math" w:hAnsi="Cambria Math"/>
                <w:i/>
                <w:color w:val="000000"/>
                <w:kern w:val="0"/>
                <w:sz w:val="24"/>
                <w:lang w:val="en-US"/>
              </w:rPr>
            </m:ctrlPr>
          </m:e>
        </m:acc>
      </m:oMath>
      <w:r>
        <w:rPr>
          <w:sz w:val="24"/>
        </w:rPr>
        <w:t>——</w:t>
      </w:r>
      <w:r>
        <w:rPr>
          <w:rFonts w:hint="eastAsia"/>
          <w:color w:val="000000"/>
          <w:kern w:val="0"/>
          <w:sz w:val="24"/>
          <w:lang w:val="en-US" w:eastAsia="zh-CN"/>
        </w:rPr>
        <w:t>四个测量点的平均值，单位：lx。</w:t>
      </w:r>
    </w:p>
    <w:p>
      <w:pPr>
        <w:adjustRightInd w:val="0"/>
        <w:snapToGrid w:val="0"/>
        <w:spacing w:line="360" w:lineRule="auto"/>
        <w:ind w:firstLine="480"/>
        <w:rPr>
          <w:color w:val="000000"/>
          <w:kern w:val="0"/>
          <w:sz w:val="24"/>
        </w:rPr>
      </w:pPr>
      <w:r>
        <w:rPr>
          <w:rFonts w:hint="eastAsia"/>
          <w:color w:val="000000"/>
          <w:kern w:val="0"/>
          <w:sz w:val="24"/>
        </w:rPr>
        <w:t>四个正交方位测量点的示意图见图</w:t>
      </w:r>
      <w:r>
        <w:rPr>
          <w:rFonts w:hint="eastAsia"/>
          <w:color w:val="000000"/>
          <w:kern w:val="0"/>
          <w:sz w:val="24"/>
          <w:lang w:val="en-US" w:eastAsia="zh-CN"/>
        </w:rPr>
        <w:t>3</w:t>
      </w:r>
      <w:r>
        <w:rPr>
          <w:rFonts w:hint="eastAsia"/>
          <w:color w:val="000000"/>
          <w:kern w:val="0"/>
          <w:sz w:val="24"/>
        </w:rPr>
        <w:t>，如果视场形状非圆形，正交位置在对角线上，见图</w:t>
      </w:r>
      <w:r>
        <w:rPr>
          <w:rFonts w:hint="eastAsia"/>
          <w:color w:val="000000"/>
          <w:kern w:val="0"/>
          <w:sz w:val="24"/>
          <w:lang w:val="en-US" w:eastAsia="zh-CN"/>
        </w:rPr>
        <w:t>4</w:t>
      </w:r>
      <w:r>
        <w:rPr>
          <w:rFonts w:hint="eastAsia"/>
          <w:color w:val="000000"/>
          <w:kern w:val="0"/>
          <w:sz w:val="24"/>
        </w:rPr>
        <w:t>，测量点为四个小圆处。</w:t>
      </w:r>
    </w:p>
    <w:p>
      <w:pPr>
        <w:adjustRightInd w:val="0"/>
        <w:snapToGrid w:val="0"/>
        <w:spacing w:line="360" w:lineRule="auto"/>
        <w:ind w:firstLine="480"/>
        <w:rPr>
          <w:rFonts w:ascii="黑体" w:eastAsia="黑体"/>
          <w:color w:val="000000"/>
          <w:sz w:val="24"/>
        </w:rPr>
      </w:pPr>
      <w:r>
        <w:rPr>
          <w:sz w:val="24"/>
        </w:rPr>
        <mc:AlternateContent>
          <mc:Choice Requires="wps">
            <w:drawing>
              <wp:anchor distT="0" distB="0" distL="114300" distR="114300" simplePos="0" relativeHeight="251672576" behindDoc="0" locked="0" layoutInCell="1" allowOverlap="1">
                <wp:simplePos x="0" y="0"/>
                <wp:positionH relativeFrom="column">
                  <wp:posOffset>3146425</wp:posOffset>
                </wp:positionH>
                <wp:positionV relativeFrom="paragraph">
                  <wp:posOffset>1003300</wp:posOffset>
                </wp:positionV>
                <wp:extent cx="75565" cy="75565"/>
                <wp:effectExtent l="6350" t="6350" r="9525" b="9525"/>
                <wp:wrapNone/>
                <wp:docPr id="17" name="椭圆 17"/>
                <wp:cNvGraphicFramePr/>
                <a:graphic xmlns:a="http://schemas.openxmlformats.org/drawingml/2006/main">
                  <a:graphicData uri="http://schemas.microsoft.com/office/word/2010/wordprocessingShape">
                    <wps:wsp>
                      <wps:cNvSpPr/>
                      <wps:spPr>
                        <a:xfrm>
                          <a:off x="0" y="0"/>
                          <a:ext cx="75565" cy="75565"/>
                        </a:xfrm>
                        <a:prstGeom prst="ellipse">
                          <a:avLst/>
                        </a:prstGeom>
                        <a:noFill/>
                        <a:ln w="12700" cmpd="sng">
                          <a:solidFill>
                            <a:schemeClr val="accent1">
                              <a:shade val="50000"/>
                            </a:schemeClr>
                          </a:solidFill>
                          <a:prstDash val="solid"/>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247.75pt;margin-top:79pt;height:5.95pt;width:5.95pt;z-index:251672576;v-text-anchor:middle;mso-width-relative:page;mso-height-relative:page;" filled="f" stroked="t" coordsize="21600,21600" o:gfxdata="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v0BXvdYAAAALAQAADwAAAAAAAAABACAAAAAiAAAAZHJzL2Rvd25yZXYueG1sUEsB&#10;AhQAFAAAAAgAh07iQC4KDGBpAgAA1wQAAA4AAAAAAAAAAQAgAAAAJQEAAGRycy9lMm9Eb2MueG1s&#10;UEsFBgAAAAAGAAYAWQEAAAAGAAAAAA==&#10;">
                <v:fill on="f" focussize="0,0"/>
                <v:stroke weight="1pt" color="#385D8A [3204]" joinstyle="round"/>
                <v:imagedata o:title=""/>
                <o:lock v:ext="edit" aspectratio="f"/>
              </v:shape>
            </w:pict>
          </mc:Fallback>
        </mc:AlternateContent>
      </w:r>
      <w:r>
        <w:rPr>
          <w:rFonts w:hint="eastAsia" w:hAnsi="Cambria Math"/>
          <w:color w:val="000000"/>
          <w:sz w:val="24"/>
        </w:rPr>
        <mc:AlternateContent>
          <mc:Choice Requires="wps">
            <w:drawing>
              <wp:anchor distT="0" distB="0" distL="114300" distR="114300" simplePos="0" relativeHeight="251670528" behindDoc="0" locked="0" layoutInCell="1" allowOverlap="1">
                <wp:simplePos x="0" y="0"/>
                <wp:positionH relativeFrom="column">
                  <wp:posOffset>2658745</wp:posOffset>
                </wp:positionH>
                <wp:positionV relativeFrom="paragraph">
                  <wp:posOffset>553720</wp:posOffset>
                </wp:positionV>
                <wp:extent cx="75565" cy="75565"/>
                <wp:effectExtent l="6350" t="6350" r="9525" b="9525"/>
                <wp:wrapNone/>
                <wp:docPr id="15" name="椭圆 15"/>
                <wp:cNvGraphicFramePr/>
                <a:graphic xmlns:a="http://schemas.openxmlformats.org/drawingml/2006/main">
                  <a:graphicData uri="http://schemas.microsoft.com/office/word/2010/wordprocessingShape">
                    <wps:wsp>
                      <wps:cNvSpPr/>
                      <wps:spPr>
                        <a:xfrm>
                          <a:off x="0" y="0"/>
                          <a:ext cx="75565" cy="75565"/>
                        </a:xfrm>
                        <a:prstGeom prst="ellipse">
                          <a:avLst/>
                        </a:prstGeom>
                        <a:noFill/>
                        <a:ln w="12700" cmpd="sng">
                          <a:solidFill>
                            <a:schemeClr val="accent1">
                              <a:shade val="50000"/>
                            </a:schemeClr>
                          </a:solidFill>
                          <a:prstDash val="solid"/>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209.35pt;margin-top:43.6pt;height:5.95pt;width:5.95pt;z-index:251670528;v-text-anchor:middle;mso-width-relative:page;mso-height-relative:page;" filled="f" stroked="t" coordsize="21600,21600" o:gfxdata="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A/3f+71gAAAAkBAAAPAAAAAAAAAAEAIAAAACIAAABkcnMvZG93bnJldi54bWxQ&#10;SwECFAAUAAAACACHTuJA028GmWsCAADXBAAADgAAAAAAAAABACAAAAAlAQAAZHJzL2Uyb0RvYy54&#10;bWxQSwUGAAAAAAYABgBZAQAAAgYAAAAA&#10;">
                <v:fill on="f" focussize="0,0"/>
                <v:stroke weight="1pt" color="#385D8A [3204]" joinstyle="round"/>
                <v:imagedata o:title=""/>
                <o:lock v:ext="edit" aspectratio="f"/>
              </v:shape>
            </w:pict>
          </mc:Fallback>
        </mc:AlternateContent>
      </w:r>
      <w:r>
        <w:rPr>
          <w:sz w:val="24"/>
        </w:rPr>
        <mc:AlternateContent>
          <mc:Choice Requires="wps">
            <w:drawing>
              <wp:anchor distT="0" distB="0" distL="114300" distR="114300" simplePos="0" relativeHeight="251667456" behindDoc="0" locked="0" layoutInCell="1" allowOverlap="1">
                <wp:simplePos x="0" y="0"/>
                <wp:positionH relativeFrom="column">
                  <wp:posOffset>2647315</wp:posOffset>
                </wp:positionH>
                <wp:positionV relativeFrom="paragraph">
                  <wp:posOffset>588010</wp:posOffset>
                </wp:positionV>
                <wp:extent cx="1066165" cy="0"/>
                <wp:effectExtent l="0" t="6350" r="0" b="6350"/>
                <wp:wrapNone/>
                <wp:docPr id="10" name="直接连接符 10"/>
                <wp:cNvGraphicFramePr/>
                <a:graphic xmlns:a="http://schemas.openxmlformats.org/drawingml/2006/main">
                  <a:graphicData uri="http://schemas.microsoft.com/office/word/2010/wordprocessingShape">
                    <wps:wsp>
                      <wps:cNvCnPr/>
                      <wps:spPr>
                        <a:xfrm>
                          <a:off x="3547745" y="3691255"/>
                          <a:ext cx="1066165" cy="0"/>
                        </a:xfrm>
                        <a:prstGeom prst="line">
                          <a:avLst/>
                        </a:prstGeom>
                        <a:ln w="12700" cmpd="sng">
                          <a:solidFill>
                            <a:schemeClr val="accent1">
                              <a:shade val="50000"/>
                            </a:schemeClr>
                          </a:solidFill>
                          <a:prstDash val="solid"/>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208.45pt;margin-top:46.3pt;height:0pt;width:83.95pt;z-index:251667456;mso-width-relative:page;mso-height-relative:page;" filled="f" stroked="t" coordsize="21600,21600" o:gfxdata="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IATx87YAAAACQEAAA8AAAAAAAAAAQAgAAAAIgAAAGRycy9kb3ducmV2Lnht&#10;bFBLAQIUABQAAAAIAIdO4kDUlZOP+QEAAMoDAAAOAAAAAAAAAAEAIAAAACcBAABkcnMvZTJvRG9j&#10;LnhtbFBLBQYAAAAABgAGAFkBAACSBQAAAAA=&#10;">
                <v:fill on="f" focussize="0,0"/>
                <v:stroke weight="1pt" color="#385D8A [3204]" joinstyle="round"/>
                <v:imagedata o:title=""/>
                <o:lock v:ext="edit" aspectratio="f"/>
              </v:line>
            </w:pict>
          </mc:Fallback>
        </mc:AlternateContent>
      </w:r>
      <w:r>
        <w:rPr>
          <w:sz w:val="24"/>
        </w:rPr>
        <mc:AlternateContent>
          <mc:Choice Requires="wps">
            <w:drawing>
              <wp:anchor distT="0" distB="0" distL="114300" distR="114300" simplePos="0" relativeHeight="251671552" behindDoc="0" locked="0" layoutInCell="1" allowOverlap="1">
                <wp:simplePos x="0" y="0"/>
                <wp:positionH relativeFrom="column">
                  <wp:posOffset>3626485</wp:posOffset>
                </wp:positionH>
                <wp:positionV relativeFrom="paragraph">
                  <wp:posOffset>553720</wp:posOffset>
                </wp:positionV>
                <wp:extent cx="75565" cy="75565"/>
                <wp:effectExtent l="6350" t="6350" r="9525" b="9525"/>
                <wp:wrapNone/>
                <wp:docPr id="16" name="椭圆 16"/>
                <wp:cNvGraphicFramePr/>
                <a:graphic xmlns:a="http://schemas.openxmlformats.org/drawingml/2006/main">
                  <a:graphicData uri="http://schemas.microsoft.com/office/word/2010/wordprocessingShape">
                    <wps:wsp>
                      <wps:cNvSpPr/>
                      <wps:spPr>
                        <a:xfrm>
                          <a:off x="0" y="0"/>
                          <a:ext cx="75565" cy="75565"/>
                        </a:xfrm>
                        <a:prstGeom prst="ellipse">
                          <a:avLst/>
                        </a:prstGeom>
                        <a:noFill/>
                        <a:ln w="12700" cmpd="sng">
                          <a:solidFill>
                            <a:schemeClr val="accent1">
                              <a:shade val="50000"/>
                            </a:schemeClr>
                          </a:solidFill>
                          <a:prstDash val="solid"/>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285.55pt;margin-top:43.6pt;height:5.95pt;width:5.95pt;z-index:251671552;v-text-anchor:middle;mso-width-relative:page;mso-height-relative:page;" filled="f" stroked="t" coordsize="21600,21600" o:gfxdata="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DwdvHD1QAAAAkBAAAPAAAAAAAAAAEAIAAAACIAAABkcnMvZG93bnJldi54bWxQSwEC&#10;FAAUAAAACACHTuJA8Lsx8WkCAADXBAAADgAAAAAAAAABACAAAAAkAQAAZHJzL2Uyb0RvYy54bWxQ&#10;SwUGAAAAAAYABgBZAQAA/wUAAAAA&#10;">
                <v:fill on="f" focussize="0,0"/>
                <v:stroke weight="1pt" color="#385D8A [3204]" joinstyle="round"/>
                <v:imagedata o:title=""/>
                <o:lock v:ext="edit" aspectratio="f"/>
              </v:shape>
            </w:pict>
          </mc:Fallback>
        </mc:AlternateContent>
      </w:r>
      <w:r>
        <w:rPr>
          <w:sz w:val="24"/>
        </w:rPr>
        <mc:AlternateContent>
          <mc:Choice Requires="wps">
            <w:drawing>
              <wp:anchor distT="0" distB="0" distL="114300" distR="114300" simplePos="0" relativeHeight="251669504" behindDoc="0" locked="0" layoutInCell="1" allowOverlap="1">
                <wp:simplePos x="0" y="0"/>
                <wp:positionH relativeFrom="column">
                  <wp:posOffset>3146425</wp:posOffset>
                </wp:positionH>
                <wp:positionV relativeFrom="paragraph">
                  <wp:posOffset>39370</wp:posOffset>
                </wp:positionV>
                <wp:extent cx="75565" cy="75565"/>
                <wp:effectExtent l="6350" t="6350" r="9525" b="9525"/>
                <wp:wrapNone/>
                <wp:docPr id="14" name="椭圆 14"/>
                <wp:cNvGraphicFramePr/>
                <a:graphic xmlns:a="http://schemas.openxmlformats.org/drawingml/2006/main">
                  <a:graphicData uri="http://schemas.microsoft.com/office/word/2010/wordprocessingShape">
                    <wps:wsp>
                      <wps:cNvSpPr/>
                      <wps:spPr>
                        <a:xfrm>
                          <a:off x="4054475" y="3302635"/>
                          <a:ext cx="75565" cy="75565"/>
                        </a:xfrm>
                        <a:prstGeom prst="ellipse">
                          <a:avLst/>
                        </a:prstGeom>
                        <a:noFill/>
                        <a:ln w="12700" cmpd="sng">
                          <a:solidFill>
                            <a:schemeClr val="accent1">
                              <a:shade val="50000"/>
                            </a:schemeClr>
                          </a:solidFill>
                          <a:prstDash val="solid"/>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247.75pt;margin-top:3.1pt;height:5.95pt;width:5.95pt;z-index:251669504;v-text-anchor:middle;mso-width-relative:page;mso-height-relative:page;" filled="f" stroked="t" coordsize="21600,21600" o:gfxdata="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">
                <v:fill on="f" focussize="0,0"/>
                <v:stroke weight="1pt" color="#385D8A [3204]" joinstyle="round"/>
                <v:imagedata o:title=""/>
                <o:lock v:ext="edit" aspectratio="f"/>
              </v:shape>
            </w:pict>
          </mc:Fallback>
        </mc:AlternateContent>
      </w:r>
      <w:r>
        <w:rPr>
          <w:sz w:val="24"/>
        </w:rPr>
        <mc:AlternateContent>
          <mc:Choice Requires="wps">
            <w:drawing>
              <wp:anchor distT="0" distB="0" distL="114300" distR="114300" simplePos="0" relativeHeight="251668480" behindDoc="0" locked="0" layoutInCell="1" allowOverlap="1">
                <wp:simplePos x="0" y="0"/>
                <wp:positionH relativeFrom="column">
                  <wp:posOffset>3180715</wp:posOffset>
                </wp:positionH>
                <wp:positionV relativeFrom="paragraph">
                  <wp:posOffset>39370</wp:posOffset>
                </wp:positionV>
                <wp:extent cx="0" cy="1043940"/>
                <wp:effectExtent l="6350" t="0" r="8890" b="7620"/>
                <wp:wrapNone/>
                <wp:docPr id="13" name="直接连接符 13"/>
                <wp:cNvGraphicFramePr/>
                <a:graphic xmlns:a="http://schemas.openxmlformats.org/drawingml/2006/main">
                  <a:graphicData uri="http://schemas.microsoft.com/office/word/2010/wordprocessingShape">
                    <wps:wsp>
                      <wps:cNvCnPr/>
                      <wps:spPr>
                        <a:xfrm>
                          <a:off x="3970655" y="3302635"/>
                          <a:ext cx="0" cy="1043940"/>
                        </a:xfrm>
                        <a:prstGeom prst="line">
                          <a:avLst/>
                        </a:prstGeom>
                        <a:ln w="12700" cmpd="sng">
                          <a:solidFill>
                            <a:schemeClr val="accent1">
                              <a:shade val="50000"/>
                            </a:schemeClr>
                          </a:solidFill>
                          <a:prstDash val="solid"/>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250.45pt;margin-top:3.1pt;height:82.2pt;width:0pt;z-index:251668480;mso-width-relative:page;mso-height-relative:page;" filled="f" stroked="t" coordsize="21600,21600" o:gfxdata="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3yFKjtYAAAAJAQAADwAAAAAAAAABACAAAAAiAAAAZHJzL2Rvd25yZXYueG1s&#10;UEsBAhQAFAAAAAgAh07iQOn30I76AQAAygMAAA4AAAAAAAAAAQAgAAAAJQEAAGRycy9lMm9Eb2Mu&#10;eG1sUEsFBgAAAAAGAAYAWQEAAJEFAAAAAA==&#10;">
                <v:fill on="f" focussize="0,0"/>
                <v:stroke weight="1pt" color="#385D8A [3204]" joinstyle="round"/>
                <v:imagedata o:title=""/>
                <o:lock v:ext="edit" aspectratio="f"/>
              </v:line>
            </w:pict>
          </mc:Fallback>
        </mc:AlternateContent>
      </w:r>
      <w:r>
        <w:rPr>
          <w:sz w:val="24"/>
        </w:rPr>
        <mc:AlternateContent>
          <mc:Choice Requires="wps">
            <w:drawing>
              <wp:anchor distT="0" distB="0" distL="114300" distR="114300" simplePos="0" relativeHeight="251666432" behindDoc="0" locked="0" layoutInCell="1" allowOverlap="1">
                <wp:simplePos x="0" y="0"/>
                <wp:positionH relativeFrom="column">
                  <wp:posOffset>2647315</wp:posOffset>
                </wp:positionH>
                <wp:positionV relativeFrom="paragraph">
                  <wp:posOffset>39370</wp:posOffset>
                </wp:positionV>
                <wp:extent cx="1066165" cy="1043940"/>
                <wp:effectExtent l="12700" t="12700" r="18415" b="25400"/>
                <wp:wrapTopAndBottom/>
                <wp:docPr id="9" name="椭圆 9"/>
                <wp:cNvGraphicFramePr/>
                <a:graphic xmlns:a="http://schemas.openxmlformats.org/drawingml/2006/main">
                  <a:graphicData uri="http://schemas.microsoft.com/office/word/2010/wordprocessingShape">
                    <wps:wsp>
                      <wps:cNvSpPr/>
                      <wps:spPr>
                        <a:xfrm>
                          <a:off x="3547745" y="3302635"/>
                          <a:ext cx="1066165" cy="1043940"/>
                        </a:xfrm>
                        <a:prstGeom prst="ellipse">
                          <a:avLst/>
                        </a:prstGeom>
                        <a:noFill/>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208.45pt;margin-top:3.1pt;height:82.2pt;width:83.95pt;mso-wrap-distance-bottom:0pt;mso-wrap-distance-top:0pt;z-index:251666432;v-text-anchor:middle;mso-width-relative:page;mso-height-relative:page;" filled="f" stroked="t" coordsize="21600,21600" o:gfxdata="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">
                <v:fill on="f" focussize="0,0"/>
                <v:stroke weight="2pt" color="#376092 [2404]" joinstyle="round"/>
                <v:imagedata o:title=""/>
                <o:lock v:ext="edit" aspectratio="f"/>
                <w10:wrap type="topAndBottom"/>
              </v:shape>
            </w:pict>
          </mc:Fallback>
        </mc:AlternateContent>
      </w:r>
    </w:p>
    <w:p>
      <w:pPr>
        <w:adjustRightInd w:val="0"/>
        <w:snapToGrid w:val="0"/>
        <w:spacing w:line="360" w:lineRule="auto"/>
        <w:ind w:firstLine="480"/>
        <w:jc w:val="center"/>
        <w:rPr>
          <w:color w:val="000000"/>
          <w:kern w:val="0"/>
          <w:sz w:val="24"/>
        </w:rPr>
      </w:pPr>
      <w:r>
        <w:rPr>
          <w:rFonts w:hint="eastAsia"/>
          <w:color w:val="000000"/>
          <w:kern w:val="0"/>
          <w:sz w:val="24"/>
        </w:rPr>
        <w:t>图</w:t>
      </w:r>
      <w:r>
        <w:rPr>
          <w:rFonts w:hint="eastAsia"/>
          <w:color w:val="000000"/>
          <w:kern w:val="0"/>
          <w:sz w:val="24"/>
          <w:lang w:val="en-US" w:eastAsia="zh-CN"/>
        </w:rPr>
        <w:t>3</w:t>
      </w:r>
      <w:r>
        <w:rPr>
          <w:rFonts w:hint="eastAsia"/>
          <w:color w:val="000000"/>
          <w:kern w:val="0"/>
          <w:sz w:val="24"/>
        </w:rPr>
        <w:t xml:space="preserve"> 圆形正交方位测量点示意图</w:t>
      </w:r>
    </w:p>
    <w:p>
      <w:pPr>
        <w:adjustRightInd w:val="0"/>
        <w:snapToGrid w:val="0"/>
        <w:spacing w:line="360" w:lineRule="auto"/>
        <w:ind w:firstLine="480"/>
        <w:jc w:val="center"/>
        <w:rPr>
          <w:color w:val="000000"/>
          <w:kern w:val="0"/>
          <w:sz w:val="24"/>
        </w:rPr>
      </w:pPr>
      <w:r>
        <w:rPr>
          <w:sz w:val="24"/>
        </w:rPr>
        <mc:AlternateContent>
          <mc:Choice Requires="wps">
            <w:drawing>
              <wp:anchor distT="0" distB="0" distL="114300" distR="114300" simplePos="0" relativeHeight="251677696" behindDoc="0" locked="0" layoutInCell="1" allowOverlap="1">
                <wp:simplePos x="0" y="0"/>
                <wp:positionH relativeFrom="column">
                  <wp:posOffset>4007485</wp:posOffset>
                </wp:positionH>
                <wp:positionV relativeFrom="paragraph">
                  <wp:posOffset>977900</wp:posOffset>
                </wp:positionV>
                <wp:extent cx="75565" cy="75565"/>
                <wp:effectExtent l="6350" t="6350" r="9525" b="9525"/>
                <wp:wrapNone/>
                <wp:docPr id="26" name="椭圆 26"/>
                <wp:cNvGraphicFramePr/>
                <a:graphic xmlns:a="http://schemas.openxmlformats.org/drawingml/2006/main">
                  <a:graphicData uri="http://schemas.microsoft.com/office/word/2010/wordprocessingShape">
                    <wps:wsp>
                      <wps:cNvSpPr/>
                      <wps:spPr>
                        <a:xfrm>
                          <a:off x="0" y="0"/>
                          <a:ext cx="75565" cy="75565"/>
                        </a:xfrm>
                        <a:prstGeom prst="ellipse">
                          <a:avLst/>
                        </a:prstGeom>
                        <a:noFill/>
                        <a:ln w="12700" cmpd="sng">
                          <a:solidFill>
                            <a:schemeClr val="accent1">
                              <a:shade val="50000"/>
                            </a:schemeClr>
                          </a:solidFill>
                          <a:prstDash val="solid"/>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315.55pt;margin-top:77pt;height:5.95pt;width:5.95pt;z-index:251677696;v-text-anchor:middle;mso-width-relative:page;mso-height-relative:page;" filled="f" stroked="t" coordsize="21600,21600" o:gfxdata="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">
                <v:fill on="f" focussize="0,0"/>
                <v:stroke weight="1pt" color="#385D8A [3204]" joinstyle="round"/>
                <v:imagedata o:title=""/>
                <o:lock v:ext="edit" aspectratio="f"/>
              </v:shape>
            </w:pict>
          </mc:Fallback>
        </mc:AlternateContent>
      </w:r>
      <w:r>
        <w:rPr>
          <w:sz w:val="24"/>
        </w:rPr>
        <mc:AlternateContent>
          <mc:Choice Requires="wps">
            <w:drawing>
              <wp:anchor distT="0" distB="0" distL="114300" distR="114300" simplePos="0" relativeHeight="251675648" behindDoc="0" locked="0" layoutInCell="1" allowOverlap="1">
                <wp:simplePos x="0" y="0"/>
                <wp:positionH relativeFrom="column">
                  <wp:posOffset>2270125</wp:posOffset>
                </wp:positionH>
                <wp:positionV relativeFrom="paragraph">
                  <wp:posOffset>985520</wp:posOffset>
                </wp:positionV>
                <wp:extent cx="75565" cy="75565"/>
                <wp:effectExtent l="6350" t="6350" r="9525" b="9525"/>
                <wp:wrapNone/>
                <wp:docPr id="24" name="椭圆 24"/>
                <wp:cNvGraphicFramePr/>
                <a:graphic xmlns:a="http://schemas.openxmlformats.org/drawingml/2006/main">
                  <a:graphicData uri="http://schemas.microsoft.com/office/word/2010/wordprocessingShape">
                    <wps:wsp>
                      <wps:cNvSpPr/>
                      <wps:spPr>
                        <a:xfrm>
                          <a:off x="0" y="0"/>
                          <a:ext cx="75565" cy="75565"/>
                        </a:xfrm>
                        <a:prstGeom prst="ellipse">
                          <a:avLst/>
                        </a:prstGeom>
                        <a:noFill/>
                        <a:ln w="12700" cmpd="sng">
                          <a:solidFill>
                            <a:schemeClr val="accent1">
                              <a:shade val="50000"/>
                            </a:schemeClr>
                          </a:solidFill>
                          <a:prstDash val="solid"/>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178.75pt;margin-top:77.6pt;height:5.95pt;width:5.95pt;z-index:251675648;v-text-anchor:middle;mso-width-relative:page;mso-height-relative:page;" filled="f" stroked="t" coordsize="21600,21600" o:gfxdata="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AQ7ciO1wAAAAsBAAAPAAAAAAAAAAEAIAAAACIAAABkcnMvZG93bnJldi54bWxQ&#10;SwECFAAUAAAACACHTuJAq5g0qmoCAADXBAAADgAAAAAAAAABACAAAAAmAQAAZHJzL2Uyb0RvYy54&#10;bWxQSwUGAAAAAAYABgBZAQAAAgYAAAAA&#10;">
                <v:fill on="f" focussize="0,0"/>
                <v:stroke weight="1pt" color="#385D8A [3204]" joinstyle="round"/>
                <v:imagedata o:title=""/>
                <o:lock v:ext="edit" aspectratio="f"/>
              </v:shape>
            </w:pict>
          </mc:Fallback>
        </mc:AlternateContent>
      </w:r>
      <w:r>
        <w:rPr>
          <w:sz w:val="24"/>
        </w:rPr>
        <mc:AlternateContent>
          <mc:Choice Requires="wps">
            <w:drawing>
              <wp:anchor distT="0" distB="0" distL="114300" distR="114300" simplePos="0" relativeHeight="251676672" behindDoc="0" locked="0" layoutInCell="1" allowOverlap="1">
                <wp:simplePos x="0" y="0"/>
                <wp:positionH relativeFrom="column">
                  <wp:posOffset>4007485</wp:posOffset>
                </wp:positionH>
                <wp:positionV relativeFrom="paragraph">
                  <wp:posOffset>86360</wp:posOffset>
                </wp:positionV>
                <wp:extent cx="75565" cy="75565"/>
                <wp:effectExtent l="6350" t="6350" r="9525" b="9525"/>
                <wp:wrapNone/>
                <wp:docPr id="25" name="椭圆 25"/>
                <wp:cNvGraphicFramePr/>
                <a:graphic xmlns:a="http://schemas.openxmlformats.org/drawingml/2006/main">
                  <a:graphicData uri="http://schemas.microsoft.com/office/word/2010/wordprocessingShape">
                    <wps:wsp>
                      <wps:cNvSpPr/>
                      <wps:spPr>
                        <a:xfrm>
                          <a:off x="0" y="0"/>
                          <a:ext cx="75565" cy="75565"/>
                        </a:xfrm>
                        <a:prstGeom prst="ellipse">
                          <a:avLst/>
                        </a:prstGeom>
                        <a:noFill/>
                        <a:ln w="12700" cmpd="sng">
                          <a:solidFill>
                            <a:schemeClr val="accent1">
                              <a:shade val="50000"/>
                            </a:schemeClr>
                          </a:solidFill>
                          <a:prstDash val="solid"/>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315.55pt;margin-top:6.8pt;height:5.95pt;width:5.95pt;z-index:251676672;v-text-anchor:middle;mso-width-relative:page;mso-height-relative:page;" filled="f" stroked="t" coordsize="21600,21600" o:gfxdata="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TNm6dQAAAAJAQAADwAAAAAAAAABACAAAAAiAAAAZHJzL2Rvd25yZXYueG1sUEsB&#10;AhQAFAAAAAgAh07iQHUpCTtrAgAA1wQAAA4AAAAAAAAAAQAgAAAAIwEAAGRycy9lMm9Eb2MueG1s&#10;UEsFBgAAAAAGAAYAWQEAAAAGAAAAAA==&#10;">
                <v:fill on="f" focussize="0,0"/>
                <v:stroke weight="1pt" color="#385D8A [3204]" joinstyle="round"/>
                <v:imagedata o:title=""/>
                <o:lock v:ext="edit" aspectratio="f"/>
              </v:shape>
            </w:pict>
          </mc:Fallback>
        </mc:AlternateContent>
      </w:r>
      <w:r>
        <w:rPr>
          <w:rFonts w:hint="eastAsia"/>
          <w:color w:val="000000"/>
          <w:kern w:val="0"/>
          <w:sz w:val="24"/>
        </w:rPr>
        <mc:AlternateContent>
          <mc:Choice Requires="wps">
            <w:drawing>
              <wp:anchor distT="0" distB="0" distL="114300" distR="114300" simplePos="0" relativeHeight="251674624" behindDoc="0" locked="0" layoutInCell="1" allowOverlap="1">
                <wp:simplePos x="0" y="0"/>
                <wp:positionH relativeFrom="column">
                  <wp:posOffset>2254885</wp:posOffset>
                </wp:positionH>
                <wp:positionV relativeFrom="paragraph">
                  <wp:posOffset>71120</wp:posOffset>
                </wp:positionV>
                <wp:extent cx="75565" cy="75565"/>
                <wp:effectExtent l="6350" t="6350" r="9525" b="9525"/>
                <wp:wrapNone/>
                <wp:docPr id="23" name="椭圆 23"/>
                <wp:cNvGraphicFramePr/>
                <a:graphic xmlns:a="http://schemas.openxmlformats.org/drawingml/2006/main">
                  <a:graphicData uri="http://schemas.microsoft.com/office/word/2010/wordprocessingShape">
                    <wps:wsp>
                      <wps:cNvSpPr/>
                      <wps:spPr>
                        <a:xfrm>
                          <a:off x="0" y="0"/>
                          <a:ext cx="75565" cy="75565"/>
                        </a:xfrm>
                        <a:prstGeom prst="ellipse">
                          <a:avLst/>
                        </a:prstGeom>
                        <a:noFill/>
                        <a:ln w="12700" cmpd="sng">
                          <a:solidFill>
                            <a:schemeClr val="accent1">
                              <a:shade val="50000"/>
                            </a:schemeClr>
                          </a:solidFill>
                          <a:prstDash val="solid"/>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177.55pt;margin-top:5.6pt;height:5.95pt;width:5.95pt;z-index:251674624;v-text-anchor:middle;mso-width-relative:page;mso-height-relative:page;" filled="f" stroked="t" coordsize="21600,21600" o:gfxdata="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BaLjRE1AAAAAkBAAAPAAAAAAAAAAEAIAAAACIAAABkcnMvZG93bnJldi54bWxQSwEC&#10;FAAUAAAACACHTuJAM4Fm62oCAADXBAAADgAAAAAAAAABACAAAAAjAQAAZHJzL2Uyb0RvYy54bWxQ&#10;SwUGAAAAAAYABgBZAQAA/wUAAAAA&#10;">
                <v:fill on="f" focussize="0,0"/>
                <v:stroke weight="1pt" color="#385D8A [3204]" joinstyle="round"/>
                <v:imagedata o:title=""/>
                <o:lock v:ext="edit" aspectratio="f"/>
              </v:shape>
            </w:pict>
          </mc:Fallback>
        </mc:AlternateContent>
      </w:r>
      <w:r>
        <w:rPr>
          <w:sz w:val="24"/>
        </w:rPr>
        <mc:AlternateContent>
          <mc:Choice Requires="wpg">
            <w:drawing>
              <wp:anchor distT="0" distB="0" distL="114300" distR="114300" simplePos="0" relativeHeight="251673600" behindDoc="0" locked="0" layoutInCell="1" allowOverlap="1">
                <wp:simplePos x="0" y="0"/>
                <wp:positionH relativeFrom="column">
                  <wp:posOffset>2163445</wp:posOffset>
                </wp:positionH>
                <wp:positionV relativeFrom="paragraph">
                  <wp:posOffset>33655</wp:posOffset>
                </wp:positionV>
                <wp:extent cx="2004060" cy="1043940"/>
                <wp:effectExtent l="3175" t="12700" r="19685" b="25400"/>
                <wp:wrapTopAndBottom/>
                <wp:docPr id="22" name="组合 22"/>
                <wp:cNvGraphicFramePr/>
                <a:graphic xmlns:a="http://schemas.openxmlformats.org/drawingml/2006/main">
                  <a:graphicData uri="http://schemas.microsoft.com/office/word/2010/wordprocessingGroup">
                    <wpg:wgp>
                      <wpg:cNvGrpSpPr/>
                      <wpg:grpSpPr>
                        <a:xfrm>
                          <a:off x="0" y="0"/>
                          <a:ext cx="2004060" cy="1043940"/>
                          <a:chOff x="7920" y="179809"/>
                          <a:chExt cx="3120" cy="1224"/>
                        </a:xfrm>
                      </wpg:grpSpPr>
                      <wps:wsp>
                        <wps:cNvPr id="18" name="矩形 18"/>
                        <wps:cNvSpPr/>
                        <wps:spPr>
                          <a:xfrm>
                            <a:off x="7944" y="179809"/>
                            <a:ext cx="3096" cy="1224"/>
                          </a:xfrm>
                          <a:prstGeom prst="rect">
                            <a:avLst/>
                          </a:prstGeom>
                        </wps:spPr>
                        <wps:style>
                          <a:lnRef idx="2">
                            <a:prstClr val="black"/>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9" name="直接连接符 19"/>
                        <wps:cNvCnPr/>
                        <wps:spPr>
                          <a:xfrm>
                            <a:off x="7920" y="179821"/>
                            <a:ext cx="3120" cy="1212"/>
                          </a:xfrm>
                          <a:prstGeom prst="line">
                            <a:avLst/>
                          </a:prstGeom>
                        </wps:spPr>
                        <wps:style>
                          <a:lnRef idx="2">
                            <a:prstClr val="black"/>
                          </a:lnRef>
                          <a:fillRef idx="0">
                            <a:srgbClr val="FFFFFF"/>
                          </a:fillRef>
                          <a:effectRef idx="0">
                            <a:srgbClr val="FFFFFF"/>
                          </a:effectRef>
                          <a:fontRef idx="minor">
                            <a:schemeClr val="tx1"/>
                          </a:fontRef>
                        </wps:style>
                        <wps:bodyPr/>
                      </wps:wsp>
                      <wps:wsp>
                        <wps:cNvPr id="21" name="直接连接符 21"/>
                        <wps:cNvCnPr/>
                        <wps:spPr>
                          <a:xfrm flipH="1">
                            <a:off x="7980" y="179845"/>
                            <a:ext cx="3060" cy="1188"/>
                          </a:xfrm>
                          <a:prstGeom prst="line">
                            <a:avLst/>
                          </a:prstGeom>
                        </wps:spPr>
                        <wps:style>
                          <a:lnRef idx="2">
                            <a:prstClr val="black"/>
                          </a:lnRef>
                          <a:fillRef idx="0">
                            <a:srgbClr val="FFFFFF"/>
                          </a:fillRef>
                          <a:effectRef idx="0">
                            <a:srgbClr val="FFFFFF"/>
                          </a:effectRef>
                          <a:fontRef idx="minor">
                            <a:schemeClr val="tx1"/>
                          </a:fontRef>
                        </wps:style>
                        <wps:bodyPr/>
                      </wps:wsp>
                    </wpg:wgp>
                  </a:graphicData>
                </a:graphic>
              </wp:anchor>
            </w:drawing>
          </mc:Choice>
          <mc:Fallback>
            <w:pict>
              <v:group id="_x0000_s1026" o:spid="_x0000_s1026" o:spt="203" style="position:absolute;left:0pt;margin-left:170.35pt;margin-top:2.65pt;height:82.2pt;width:157.8pt;mso-wrap-distance-bottom:0pt;mso-wrap-distance-top:0pt;z-index:251673600;mso-width-relative:page;mso-height-relative:page;" coordorigin="7920,179809" coordsize="3120,1224" o:gfxdata="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">
                <o:lock v:ext="edit" aspectratio="f"/>
                <v:rect id="_x0000_s1026" o:spid="_x0000_s1026" o:spt="1" style="position:absolute;left:7944;top:179809;height:1224;width:3096;v-text-anchor:middle;" filled="f" stroked="t" coordsize="21600,21600" o:gfxdata="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MlgDGi/&#10;AAAA2wAAAA8AAAAAAAAAAQAgAAAAIgAAAGRycy9kb3ducmV2LnhtbFBLAQIUABQAAAAIAIdO4kAz&#10;LwWeOwAAADkAAAAQAAAAAAAAAAEAIAAAAA4BAABkcnMvc2hhcGV4bWwueG1sUEsFBgAAAAAGAAYA&#10;WwEAALgDAAAAAA==&#10;">
                  <v:fill on="f" focussize="0,0"/>
                  <v:stroke weight="2pt" color="#000000" joinstyle="round"/>
                  <v:imagedata o:title=""/>
                  <o:lock v:ext="edit" aspectratio="f"/>
                </v:rect>
                <v:line id="_x0000_s1026" o:spid="_x0000_s1026" o:spt="20" style="position:absolute;left:7920;top:179821;height:1212;width:3120;" filled="f" stroked="t" coordsize="21600,21600" o:gfxdata="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eSmTIugAAANsA&#10;AAAPAAAAAAAAAAEAIAAAACIAAABkcnMvZG93bnJldi54bWxQSwECFAAUAAAACACHTuJAMy8FnjsA&#10;AAA5AAAAEAAAAAAAAAABACAAAAAJAQAAZHJzL3NoYXBleG1sLnhtbFBLBQYAAAAABgAGAFsBAACz&#10;AwAAAAA=&#10;">
                  <v:fill on="f" focussize="0,0"/>
                  <v:stroke weight="2pt" color="#000000" joinstyle="round"/>
                  <v:imagedata o:title=""/>
                  <o:lock v:ext="edit" aspectratio="f"/>
                </v:line>
                <v:line id="_x0000_s1026" o:spid="_x0000_s1026" o:spt="20" style="position:absolute;left:7980;top:179845;flip:x;height:1188;width:3060;" filled="f" stroked="t" coordsize="21600,21600" o:gfxdata="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5fGky8AAAA&#10;2wAAAA8AAAAAAAAAAQAgAAAAIgAAAGRycy9kb3ducmV2LnhtbFBLAQIUABQAAAAIAIdO4kAzLwWe&#10;OwAAADkAAAAQAAAAAAAAAAEAIAAAAAsBAABkcnMvc2hhcGV4bWwueG1sUEsFBgAAAAAGAAYAWwEA&#10;ALUDAAAAAA==&#10;">
                  <v:fill on="f" focussize="0,0"/>
                  <v:stroke weight="2pt" color="#000000" joinstyle="round"/>
                  <v:imagedata o:title=""/>
                  <o:lock v:ext="edit" aspectratio="f"/>
                </v:line>
                <w10:wrap type="topAndBottom"/>
              </v:group>
            </w:pict>
          </mc:Fallback>
        </mc:AlternateContent>
      </w:r>
    </w:p>
    <w:p>
      <w:pPr>
        <w:adjustRightInd w:val="0"/>
        <w:snapToGrid w:val="0"/>
        <w:spacing w:line="360" w:lineRule="auto"/>
        <w:ind w:firstLine="480"/>
        <w:jc w:val="center"/>
        <w:rPr>
          <w:color w:val="000000"/>
          <w:kern w:val="0"/>
          <w:sz w:val="24"/>
        </w:rPr>
      </w:pPr>
      <w:r>
        <w:rPr>
          <w:rFonts w:hint="eastAsia"/>
          <w:color w:val="000000"/>
          <w:kern w:val="0"/>
          <w:sz w:val="24"/>
        </w:rPr>
        <w:t>图</w:t>
      </w:r>
      <w:r>
        <w:rPr>
          <w:rFonts w:hint="eastAsia"/>
          <w:color w:val="000000"/>
          <w:kern w:val="0"/>
          <w:sz w:val="24"/>
          <w:lang w:val="en-US" w:eastAsia="zh-CN"/>
        </w:rPr>
        <w:t>4</w:t>
      </w:r>
      <w:r>
        <w:rPr>
          <w:rFonts w:hint="eastAsia"/>
          <w:color w:val="000000"/>
          <w:kern w:val="0"/>
          <w:sz w:val="24"/>
        </w:rPr>
        <w:t xml:space="preserve"> 非圆形正交方位测量点示意图</w:t>
      </w:r>
    </w:p>
    <w:p>
      <w:pPr>
        <w:adjustRightInd w:val="0"/>
        <w:snapToGrid w:val="0"/>
        <w:spacing w:line="360" w:lineRule="auto"/>
        <w:ind w:firstLine="480"/>
        <w:jc w:val="center"/>
        <w:rPr>
          <w:color w:val="000000"/>
          <w:kern w:val="0"/>
          <w:sz w:val="24"/>
        </w:rPr>
      </w:pPr>
    </w:p>
    <w:p>
      <w:pPr>
        <w:spacing w:line="360" w:lineRule="auto"/>
        <w:jc w:val="left"/>
        <w:outlineLvl w:val="0"/>
        <w:rPr>
          <w:rFonts w:ascii="黑体" w:eastAsia="黑体"/>
          <w:color w:val="000000"/>
          <w:sz w:val="24"/>
        </w:rPr>
      </w:pPr>
      <w:bookmarkStart w:id="42" w:name="_Toc3142"/>
      <w:r>
        <w:rPr>
          <w:rFonts w:hint="eastAsia" w:ascii="黑体" w:eastAsia="黑体"/>
          <w:color w:val="000000"/>
          <w:sz w:val="24"/>
        </w:rPr>
        <w:t>8 校准结果的表达</w:t>
      </w:r>
      <w:bookmarkEnd w:id="42"/>
    </w:p>
    <w:p>
      <w:pPr>
        <w:spacing w:line="460" w:lineRule="exact"/>
        <w:ind w:firstLine="480" w:firstLineChars="200"/>
        <w:jc w:val="left"/>
        <w:rPr>
          <w:rFonts w:ascii="宋体" w:hAnsi="宋体" w:cs="宋体"/>
          <w:sz w:val="24"/>
        </w:rPr>
      </w:pPr>
      <w:r>
        <w:rPr>
          <w:sz w:val="24"/>
        </w:rPr>
        <w:t>经校准的</w:t>
      </w:r>
      <w:r>
        <w:rPr>
          <w:rFonts w:hint="eastAsia"/>
          <w:sz w:val="24"/>
        </w:rPr>
        <w:t>医用</w:t>
      </w:r>
      <w:r>
        <w:rPr>
          <w:rFonts w:hint="eastAsia"/>
          <w:color w:val="000000"/>
          <w:sz w:val="24"/>
        </w:rPr>
        <w:t>硬性内窥镜</w:t>
      </w:r>
      <w:r>
        <w:rPr>
          <w:sz w:val="24"/>
        </w:rPr>
        <w:t>出具校准证书，</w:t>
      </w:r>
      <w:r>
        <w:rPr>
          <w:rFonts w:hint="eastAsia"/>
          <w:color w:val="auto"/>
          <w:sz w:val="24"/>
        </w:rPr>
        <w:t>参</w:t>
      </w:r>
      <w:r>
        <w:rPr>
          <w:rFonts w:hint="eastAsia"/>
          <w:color w:val="auto"/>
          <w:sz w:val="24"/>
          <w:highlight w:val="none"/>
        </w:rPr>
        <w:t>考</w:t>
      </w:r>
      <w:r>
        <w:rPr>
          <w:color w:val="auto"/>
          <w:sz w:val="24"/>
          <w:highlight w:val="none"/>
        </w:rPr>
        <w:t>格式见附录</w:t>
      </w:r>
      <w:r>
        <w:rPr>
          <w:rFonts w:hint="eastAsia"/>
          <w:color w:val="auto"/>
          <w:sz w:val="24"/>
          <w:highlight w:val="none"/>
          <w:lang w:val="en-US" w:eastAsia="zh-CN"/>
        </w:rPr>
        <w:t>A，</w:t>
      </w:r>
      <w:r>
        <w:rPr>
          <w:sz w:val="24"/>
        </w:rPr>
        <w:t>校准证书应符合JJF 1071-2010中5.12的要求</w:t>
      </w:r>
      <w:r>
        <w:rPr>
          <w:rFonts w:hint="eastAsia"/>
          <w:sz w:val="24"/>
        </w:rPr>
        <w:t>，</w:t>
      </w:r>
      <w:r>
        <w:rPr>
          <w:sz w:val="24"/>
        </w:rPr>
        <w:t>并给出各校准项目名称和测量结果以及扩展不确定度。</w:t>
      </w:r>
      <w:r>
        <w:rPr>
          <w:rFonts w:hint="eastAsia" w:ascii="宋体" w:hAnsi="宋体" w:cs="宋体"/>
          <w:sz w:val="24"/>
        </w:rPr>
        <w:t>校准证书至少包括以下信息：</w:t>
      </w:r>
    </w:p>
    <w:p>
      <w:pPr>
        <w:numPr>
          <w:ilvl w:val="0"/>
          <w:numId w:val="2"/>
        </w:numPr>
        <w:spacing w:line="460" w:lineRule="exact"/>
        <w:ind w:left="599" w:leftChars="228" w:hanging="120" w:hangingChars="50"/>
        <w:jc w:val="left"/>
        <w:rPr>
          <w:rFonts w:ascii="宋体" w:hAnsi="宋体" w:cs="宋体"/>
          <w:sz w:val="24"/>
        </w:rPr>
      </w:pPr>
      <w:r>
        <w:rPr>
          <w:rFonts w:hint="eastAsia" w:ascii="宋体" w:hAnsi="宋体" w:cs="宋体"/>
          <w:sz w:val="24"/>
        </w:rPr>
        <w:t>标题“校准证书”；</w:t>
      </w:r>
    </w:p>
    <w:p>
      <w:pPr>
        <w:numPr>
          <w:ilvl w:val="0"/>
          <w:numId w:val="2"/>
        </w:numPr>
        <w:spacing w:line="460" w:lineRule="exact"/>
        <w:ind w:left="599" w:leftChars="228" w:hanging="120" w:hangingChars="50"/>
        <w:jc w:val="left"/>
        <w:rPr>
          <w:rFonts w:ascii="宋体" w:hAnsi="宋体" w:cs="宋体"/>
          <w:sz w:val="24"/>
        </w:rPr>
      </w:pPr>
      <w:r>
        <w:rPr>
          <w:rFonts w:hint="eastAsia" w:ascii="宋体" w:hAnsi="宋体" w:cs="宋体"/>
          <w:sz w:val="24"/>
        </w:rPr>
        <w:t>实验室名称和地址；</w:t>
      </w:r>
    </w:p>
    <w:p>
      <w:pPr>
        <w:numPr>
          <w:ilvl w:val="0"/>
          <w:numId w:val="2"/>
        </w:numPr>
        <w:spacing w:line="460" w:lineRule="exact"/>
        <w:ind w:left="599" w:leftChars="228" w:hanging="120" w:hangingChars="50"/>
        <w:jc w:val="left"/>
        <w:rPr>
          <w:rFonts w:ascii="宋体" w:hAnsi="宋体" w:cs="宋体"/>
          <w:sz w:val="24"/>
        </w:rPr>
      </w:pPr>
      <w:r>
        <w:rPr>
          <w:rFonts w:hint="eastAsia" w:ascii="宋体" w:hAnsi="宋体" w:cs="宋体"/>
          <w:sz w:val="24"/>
        </w:rPr>
        <w:t>进行校准的地点；</w:t>
      </w:r>
    </w:p>
    <w:p>
      <w:pPr>
        <w:numPr>
          <w:ilvl w:val="0"/>
          <w:numId w:val="2"/>
        </w:numPr>
        <w:spacing w:line="460" w:lineRule="exact"/>
        <w:ind w:left="599" w:leftChars="228" w:hanging="120" w:hangingChars="50"/>
        <w:jc w:val="left"/>
        <w:rPr>
          <w:rFonts w:ascii="宋体" w:hAnsi="宋体" w:cs="宋体"/>
          <w:sz w:val="24"/>
        </w:rPr>
      </w:pPr>
      <w:r>
        <w:rPr>
          <w:rFonts w:hint="eastAsia" w:ascii="宋体" w:hAnsi="宋体" w:cs="宋体"/>
          <w:sz w:val="24"/>
        </w:rPr>
        <w:t>证书或报告的唯一性标识（如编号），每页及总页数的标识；</w:t>
      </w:r>
    </w:p>
    <w:p>
      <w:pPr>
        <w:numPr>
          <w:ilvl w:val="0"/>
          <w:numId w:val="2"/>
        </w:numPr>
        <w:spacing w:line="460" w:lineRule="exact"/>
        <w:ind w:left="599" w:leftChars="228" w:hanging="120" w:hangingChars="50"/>
        <w:jc w:val="left"/>
        <w:rPr>
          <w:rFonts w:ascii="宋体" w:hAnsi="宋体" w:cs="宋体"/>
          <w:sz w:val="24"/>
        </w:rPr>
      </w:pPr>
      <w:r>
        <w:rPr>
          <w:rFonts w:hint="eastAsia" w:ascii="宋体" w:hAnsi="宋体" w:cs="宋体"/>
          <w:sz w:val="24"/>
        </w:rPr>
        <w:t>客户的名称和地址；</w:t>
      </w:r>
    </w:p>
    <w:p>
      <w:pPr>
        <w:numPr>
          <w:ilvl w:val="0"/>
          <w:numId w:val="2"/>
        </w:numPr>
        <w:spacing w:line="460" w:lineRule="exact"/>
        <w:ind w:left="599" w:leftChars="228" w:hanging="120" w:hangingChars="50"/>
        <w:jc w:val="left"/>
        <w:rPr>
          <w:rFonts w:ascii="宋体" w:hAnsi="宋体" w:cs="宋体"/>
          <w:sz w:val="24"/>
        </w:rPr>
      </w:pPr>
      <w:r>
        <w:rPr>
          <w:rFonts w:hint="eastAsia" w:ascii="宋体" w:hAnsi="宋体" w:cs="宋体"/>
          <w:sz w:val="24"/>
        </w:rPr>
        <w:t>被校对象的描述和明确标识；</w:t>
      </w:r>
    </w:p>
    <w:p>
      <w:pPr>
        <w:numPr>
          <w:ilvl w:val="0"/>
          <w:numId w:val="2"/>
        </w:numPr>
        <w:spacing w:line="460" w:lineRule="exact"/>
        <w:ind w:left="599" w:leftChars="228" w:hanging="120" w:hangingChars="50"/>
        <w:jc w:val="left"/>
        <w:rPr>
          <w:rFonts w:ascii="宋体" w:hAnsi="宋体" w:cs="宋体"/>
          <w:sz w:val="24"/>
        </w:rPr>
      </w:pPr>
      <w:r>
        <w:rPr>
          <w:rFonts w:hint="eastAsia" w:ascii="宋体" w:hAnsi="宋体" w:cs="宋体"/>
          <w:sz w:val="24"/>
        </w:rPr>
        <w:t>进行校准的日期，如果与校准结果的有效性和应用有关时，应说明被校对象的接收日期；</w:t>
      </w:r>
    </w:p>
    <w:p>
      <w:pPr>
        <w:numPr>
          <w:ilvl w:val="0"/>
          <w:numId w:val="2"/>
        </w:numPr>
        <w:spacing w:line="460" w:lineRule="exact"/>
        <w:ind w:left="599" w:leftChars="228" w:hanging="120" w:hangingChars="50"/>
        <w:jc w:val="left"/>
        <w:rPr>
          <w:rFonts w:ascii="宋体" w:hAnsi="宋体" w:cs="宋体"/>
          <w:sz w:val="24"/>
        </w:rPr>
      </w:pPr>
      <w:r>
        <w:rPr>
          <w:rFonts w:hint="eastAsia" w:ascii="宋体" w:hAnsi="宋体" w:cs="宋体"/>
          <w:sz w:val="24"/>
        </w:rPr>
        <w:t>如果与校准结果的有效性和应用有关时，应对被校样品的抽样程序进行说明；</w:t>
      </w:r>
    </w:p>
    <w:p>
      <w:pPr>
        <w:numPr>
          <w:ilvl w:val="0"/>
          <w:numId w:val="2"/>
        </w:numPr>
        <w:spacing w:line="460" w:lineRule="exact"/>
        <w:ind w:left="599" w:leftChars="228" w:hanging="120" w:hangingChars="50"/>
        <w:jc w:val="left"/>
        <w:rPr>
          <w:rFonts w:ascii="宋体" w:hAnsi="宋体" w:cs="宋体"/>
          <w:sz w:val="24"/>
        </w:rPr>
      </w:pPr>
      <w:r>
        <w:rPr>
          <w:rFonts w:hint="eastAsia" w:ascii="宋体" w:hAnsi="宋体" w:cs="宋体"/>
          <w:sz w:val="24"/>
        </w:rPr>
        <w:t>校准所依据的技术规范的标识，包括名称及代号；</w:t>
      </w:r>
    </w:p>
    <w:p>
      <w:pPr>
        <w:numPr>
          <w:ilvl w:val="0"/>
          <w:numId w:val="2"/>
        </w:numPr>
        <w:spacing w:line="460" w:lineRule="exact"/>
        <w:ind w:left="599" w:leftChars="228" w:hanging="120" w:hangingChars="50"/>
        <w:jc w:val="left"/>
        <w:rPr>
          <w:rFonts w:ascii="宋体" w:hAnsi="宋体" w:cs="宋体"/>
          <w:sz w:val="24"/>
        </w:rPr>
      </w:pPr>
      <w:r>
        <w:rPr>
          <w:rFonts w:hint="eastAsia" w:ascii="宋体" w:hAnsi="宋体" w:cs="宋体"/>
          <w:sz w:val="24"/>
        </w:rPr>
        <w:t>本次校准所用测量标准的溯源性及有效性说明；</w:t>
      </w:r>
    </w:p>
    <w:p>
      <w:pPr>
        <w:numPr>
          <w:ilvl w:val="0"/>
          <w:numId w:val="2"/>
        </w:numPr>
        <w:spacing w:line="460" w:lineRule="exact"/>
        <w:ind w:left="599" w:leftChars="228" w:hanging="120" w:hangingChars="50"/>
        <w:jc w:val="left"/>
        <w:rPr>
          <w:rFonts w:ascii="宋体" w:hAnsi="宋体" w:cs="宋体"/>
          <w:sz w:val="24"/>
        </w:rPr>
      </w:pPr>
      <w:r>
        <w:rPr>
          <w:rFonts w:hint="eastAsia" w:ascii="宋体" w:hAnsi="宋体" w:cs="宋体"/>
          <w:sz w:val="24"/>
        </w:rPr>
        <w:t>校准环境的描述；</w:t>
      </w:r>
    </w:p>
    <w:p>
      <w:pPr>
        <w:numPr>
          <w:ilvl w:val="0"/>
          <w:numId w:val="2"/>
        </w:numPr>
        <w:spacing w:line="460" w:lineRule="exact"/>
        <w:ind w:left="599" w:leftChars="228" w:hanging="120" w:hangingChars="50"/>
        <w:jc w:val="left"/>
        <w:rPr>
          <w:rFonts w:ascii="宋体" w:hAnsi="宋体" w:cs="宋体"/>
          <w:sz w:val="24"/>
        </w:rPr>
      </w:pPr>
      <w:r>
        <w:rPr>
          <w:rFonts w:hint="eastAsia" w:ascii="宋体" w:hAnsi="宋体" w:cs="宋体"/>
          <w:sz w:val="24"/>
        </w:rPr>
        <w:t>校准结果及其测量不确定度的说明；</w:t>
      </w:r>
    </w:p>
    <w:p>
      <w:pPr>
        <w:numPr>
          <w:ilvl w:val="0"/>
          <w:numId w:val="2"/>
        </w:numPr>
        <w:spacing w:line="460" w:lineRule="exact"/>
        <w:ind w:left="599" w:leftChars="228" w:hanging="120" w:hangingChars="50"/>
        <w:jc w:val="left"/>
        <w:rPr>
          <w:rFonts w:ascii="宋体" w:hAnsi="宋体" w:cs="宋体"/>
          <w:sz w:val="24"/>
        </w:rPr>
      </w:pPr>
      <w:r>
        <w:rPr>
          <w:rFonts w:hint="eastAsia" w:ascii="宋体" w:hAnsi="宋体" w:cs="宋体"/>
          <w:sz w:val="24"/>
        </w:rPr>
        <w:t>对校准规范的偏离的说明；</w:t>
      </w:r>
    </w:p>
    <w:p>
      <w:pPr>
        <w:numPr>
          <w:ilvl w:val="0"/>
          <w:numId w:val="2"/>
        </w:numPr>
        <w:spacing w:line="460" w:lineRule="exact"/>
        <w:ind w:left="599" w:leftChars="228" w:hanging="120" w:hangingChars="50"/>
        <w:jc w:val="left"/>
        <w:rPr>
          <w:rFonts w:ascii="宋体" w:hAnsi="宋体" w:cs="宋体"/>
          <w:sz w:val="24"/>
        </w:rPr>
      </w:pPr>
      <w:r>
        <w:rPr>
          <w:rFonts w:hint="eastAsia" w:ascii="宋体" w:hAnsi="宋体" w:cs="宋体"/>
          <w:sz w:val="24"/>
        </w:rPr>
        <w:t>校准证书或校准报告签发人的签名、职务或等效标识；</w:t>
      </w:r>
    </w:p>
    <w:p>
      <w:pPr>
        <w:numPr>
          <w:ilvl w:val="0"/>
          <w:numId w:val="2"/>
        </w:numPr>
        <w:spacing w:line="460" w:lineRule="exact"/>
        <w:ind w:left="599" w:leftChars="228" w:hanging="120" w:hangingChars="50"/>
        <w:jc w:val="left"/>
        <w:rPr>
          <w:rFonts w:ascii="宋体" w:hAnsi="宋体" w:cs="宋体"/>
          <w:sz w:val="24"/>
        </w:rPr>
      </w:pPr>
      <w:r>
        <w:rPr>
          <w:rFonts w:hint="eastAsia" w:ascii="宋体" w:hAnsi="宋体" w:cs="宋体"/>
          <w:sz w:val="24"/>
        </w:rPr>
        <w:t>校准结果仅对被校对象有效的声明；</w:t>
      </w:r>
    </w:p>
    <w:p>
      <w:pPr>
        <w:numPr>
          <w:ilvl w:val="0"/>
          <w:numId w:val="2"/>
        </w:numPr>
        <w:spacing w:line="460" w:lineRule="exact"/>
        <w:ind w:left="599" w:leftChars="228" w:hanging="120" w:hangingChars="50"/>
        <w:jc w:val="left"/>
        <w:rPr>
          <w:sz w:val="24"/>
        </w:rPr>
      </w:pPr>
      <w:r>
        <w:rPr>
          <w:rFonts w:hint="eastAsia" w:ascii="宋体" w:hAnsi="宋体" w:cs="宋体"/>
          <w:sz w:val="24"/>
        </w:rPr>
        <w:t>未经实验室书面批准，不得部分复制证书的声明。</w:t>
      </w:r>
    </w:p>
    <w:p>
      <w:pPr>
        <w:spacing w:line="360" w:lineRule="auto"/>
        <w:ind w:firstLine="480" w:firstLineChars="200"/>
        <w:jc w:val="left"/>
        <w:rPr>
          <w:sz w:val="24"/>
          <w:highlight w:val="yellow"/>
        </w:rPr>
      </w:pPr>
      <w:r>
        <w:rPr>
          <w:sz w:val="24"/>
        </w:rPr>
        <w:t>校准原始记录</w:t>
      </w:r>
      <w:r>
        <w:rPr>
          <w:rFonts w:hint="eastAsia"/>
          <w:sz w:val="24"/>
        </w:rPr>
        <w:t>参</w:t>
      </w:r>
      <w:r>
        <w:rPr>
          <w:rFonts w:hint="eastAsia"/>
          <w:sz w:val="24"/>
          <w:highlight w:val="none"/>
        </w:rPr>
        <w:t>考</w:t>
      </w:r>
      <w:r>
        <w:rPr>
          <w:sz w:val="24"/>
          <w:highlight w:val="none"/>
        </w:rPr>
        <w:t>格式见附录</w:t>
      </w:r>
      <w:r>
        <w:rPr>
          <w:rFonts w:hint="eastAsia"/>
          <w:sz w:val="24"/>
          <w:highlight w:val="none"/>
          <w:lang w:val="en-US" w:eastAsia="zh-CN"/>
        </w:rPr>
        <w:t>B</w:t>
      </w:r>
      <w:r>
        <w:rPr>
          <w:sz w:val="24"/>
          <w:highlight w:val="none"/>
        </w:rPr>
        <w:t>，校准证书</w:t>
      </w:r>
      <w:r>
        <w:rPr>
          <w:rFonts w:hint="eastAsia"/>
          <w:sz w:val="24"/>
          <w:highlight w:val="none"/>
        </w:rPr>
        <w:t>内页参考</w:t>
      </w:r>
      <w:r>
        <w:rPr>
          <w:sz w:val="24"/>
          <w:highlight w:val="none"/>
        </w:rPr>
        <w:t>格式见附录</w:t>
      </w:r>
      <w:r>
        <w:rPr>
          <w:rFonts w:hint="eastAsia"/>
          <w:sz w:val="24"/>
          <w:highlight w:val="none"/>
          <w:lang w:val="en-US" w:eastAsia="zh-CN"/>
        </w:rPr>
        <w:t>C</w:t>
      </w:r>
      <w:r>
        <w:rPr>
          <w:rFonts w:hint="eastAsia"/>
          <w:sz w:val="24"/>
          <w:highlight w:val="none"/>
        </w:rPr>
        <w:t>，测量</w:t>
      </w:r>
      <w:r>
        <w:rPr>
          <w:sz w:val="24"/>
          <w:highlight w:val="none"/>
        </w:rPr>
        <w:t>不确定度评定示例见附录</w:t>
      </w:r>
      <w:r>
        <w:rPr>
          <w:rFonts w:hint="eastAsia"/>
          <w:sz w:val="24"/>
          <w:highlight w:val="none"/>
          <w:lang w:val="en-US" w:eastAsia="zh-CN"/>
        </w:rPr>
        <w:t>D、E、F</w:t>
      </w:r>
      <w:r>
        <w:rPr>
          <w:sz w:val="24"/>
          <w:highlight w:val="none"/>
        </w:rPr>
        <w:t>。</w:t>
      </w:r>
    </w:p>
    <w:p>
      <w:pPr>
        <w:spacing w:line="360" w:lineRule="auto"/>
        <w:jc w:val="left"/>
        <w:outlineLvl w:val="0"/>
        <w:rPr>
          <w:rFonts w:ascii="黑体" w:eastAsia="黑体"/>
          <w:color w:val="000000"/>
          <w:sz w:val="24"/>
        </w:rPr>
      </w:pPr>
      <w:bookmarkStart w:id="43" w:name="_Toc15675"/>
      <w:r>
        <w:rPr>
          <w:rFonts w:hint="eastAsia" w:ascii="黑体" w:eastAsia="黑体"/>
          <w:color w:val="000000"/>
          <w:sz w:val="24"/>
        </w:rPr>
        <w:t>9 复校时间间隔</w:t>
      </w:r>
      <w:bookmarkEnd w:id="43"/>
    </w:p>
    <w:bookmarkEnd w:id="31"/>
    <w:p>
      <w:pPr>
        <w:spacing w:line="360" w:lineRule="auto"/>
        <w:ind w:firstLine="480" w:firstLineChars="200"/>
        <w:rPr>
          <w:rFonts w:ascii="黑体" w:hAnsi="黑体" w:eastAsia="黑体"/>
          <w:sz w:val="28"/>
          <w:szCs w:val="28"/>
        </w:rPr>
      </w:pPr>
      <w:r>
        <w:rPr>
          <w:rFonts w:hint="eastAsia" w:ascii="宋体" w:hAnsi="宋体"/>
          <w:sz w:val="24"/>
        </w:rPr>
        <w:t>仪器复校时间间隔建议不超过一年。</w:t>
      </w:r>
      <w:bookmarkStart w:id="44" w:name="_Toc3475"/>
    </w:p>
    <w:p>
      <w:pPr>
        <w:rPr>
          <w:rFonts w:hint="eastAsia" w:ascii="黑体" w:hAnsi="黑体" w:eastAsia="黑体"/>
          <w:sz w:val="28"/>
          <w:szCs w:val="28"/>
          <w:lang w:val="en-US" w:eastAsia="zh-CN"/>
        </w:rPr>
      </w:pPr>
    </w:p>
    <w:p>
      <w:pPr>
        <w:ind w:firstLine="3080" w:firstLineChars="1100"/>
        <w:rPr>
          <w:rFonts w:hint="eastAsia" w:ascii="黑体" w:hAnsi="黑体" w:eastAsia="黑体"/>
          <w:sz w:val="28"/>
          <w:szCs w:val="28"/>
        </w:rPr>
      </w:pPr>
      <w:r>
        <w:rPr>
          <w:rFonts w:hint="eastAsia" w:ascii="黑体" w:hAnsi="黑体" w:eastAsia="黑体"/>
          <w:sz w:val="28"/>
          <w:szCs w:val="28"/>
        </w:rPr>
        <w:br w:type="page"/>
      </w:r>
    </w:p>
    <w:p>
      <w:pPr>
        <w:jc w:val="left"/>
        <w:outlineLvl w:val="0"/>
        <w:rPr>
          <w:rFonts w:ascii="黑体" w:hAnsi="黑体" w:eastAsia="黑体"/>
          <w:b/>
          <w:sz w:val="28"/>
          <w:szCs w:val="28"/>
        </w:rPr>
      </w:pPr>
      <w:r>
        <w:rPr>
          <w:rFonts w:hint="eastAsia" w:ascii="黑体" w:hAnsi="黑体" w:eastAsia="黑体"/>
          <w:sz w:val="28"/>
          <w:szCs w:val="28"/>
        </w:rPr>
        <w:t>附录</w:t>
      </w:r>
      <w:r>
        <w:rPr>
          <w:rFonts w:ascii="黑体" w:hAnsi="黑体" w:eastAsia="黑体"/>
          <w:sz w:val="28"/>
          <w:szCs w:val="28"/>
        </w:rPr>
        <w:t xml:space="preserve">A </w:t>
      </w:r>
      <w:r>
        <w:rPr>
          <w:rFonts w:ascii="黑体" w:hAnsi="黑体" w:eastAsia="黑体"/>
          <w:b/>
          <w:sz w:val="28"/>
          <w:szCs w:val="28"/>
        </w:rPr>
        <w:t xml:space="preserve"> </w:t>
      </w:r>
    </w:p>
    <w:p>
      <w:pPr>
        <w:spacing w:before="156" w:beforeLines="50" w:after="156" w:afterLines="50"/>
        <w:jc w:val="center"/>
        <w:rPr>
          <w:rFonts w:ascii="黑体" w:hAnsi="宋体" w:eastAsia="黑体"/>
          <w:bCs/>
          <w:color w:val="000000"/>
          <w:kern w:val="44"/>
          <w:sz w:val="28"/>
          <w:szCs w:val="28"/>
        </w:rPr>
      </w:pPr>
      <w:r>
        <w:rPr>
          <w:rFonts w:hint="eastAsia" w:ascii="黑体" w:hAnsi="宋体" w:eastAsia="黑体"/>
          <w:bCs/>
          <w:color w:val="000000"/>
          <w:kern w:val="44"/>
          <w:sz w:val="28"/>
          <w:szCs w:val="28"/>
          <w:lang w:val="en-US" w:eastAsia="zh-CN"/>
        </w:rPr>
        <w:t>角分辨力测标</w:t>
      </w:r>
    </w:p>
    <w:p>
      <w:pPr>
        <w:ind w:firstLine="480" w:firstLineChars="200"/>
        <w:jc w:val="left"/>
        <w:outlineLvl w:val="0"/>
        <w:rPr>
          <w:rFonts w:hint="eastAsia" w:ascii="宋体" w:hAnsi="宋体" w:cs="宋体"/>
          <w:sz w:val="24"/>
        </w:rPr>
      </w:pPr>
      <w:r>
        <w:rPr>
          <w:rFonts w:hint="eastAsia" w:ascii="宋体" w:hAnsi="宋体" w:cs="宋体"/>
          <w:sz w:val="24"/>
          <w:lang w:val="en-US" w:eastAsia="zh-CN"/>
        </w:rPr>
        <w:t>A</w:t>
      </w:r>
      <w:r>
        <w:rPr>
          <w:rFonts w:hint="eastAsia" w:ascii="宋体" w:hAnsi="宋体" w:cs="宋体"/>
          <w:sz w:val="24"/>
        </w:rPr>
        <w:t>型分辨力板的图案由线宽递减的25个线条组合单元、菱形图案，以及两对短线</w:t>
      </w:r>
    </w:p>
    <w:p>
      <w:pPr>
        <w:jc w:val="left"/>
        <w:outlineLvl w:val="0"/>
        <w:rPr>
          <w:rFonts w:hint="eastAsia" w:ascii="宋体" w:hAnsi="宋体" w:cs="宋体"/>
          <w:sz w:val="24"/>
        </w:rPr>
      </w:pPr>
      <w:r>
        <w:rPr>
          <w:rFonts w:hint="eastAsia" w:ascii="宋体" w:hAnsi="宋体" w:cs="宋体"/>
          <w:sz w:val="24"/>
        </w:rPr>
        <w:t>标记组成(见图</w:t>
      </w:r>
      <w:r>
        <w:rPr>
          <w:rFonts w:hint="default" w:ascii="Times New Roman" w:hAnsi="Times New Roman" w:cs="Times New Roman"/>
          <w:sz w:val="24"/>
          <w:lang w:val="en-US" w:eastAsia="zh-CN"/>
        </w:rPr>
        <w:t>A</w:t>
      </w:r>
      <w:r>
        <w:rPr>
          <w:rFonts w:hint="default" w:ascii="Times New Roman" w:hAnsi="Times New Roman" w:cs="Times New Roman"/>
          <w:sz w:val="24"/>
        </w:rPr>
        <w:t>.1</w:t>
      </w:r>
      <w:r>
        <w:rPr>
          <w:rFonts w:hint="eastAsia" w:ascii="宋体" w:hAnsi="宋体" w:cs="宋体"/>
          <w:sz w:val="24"/>
        </w:rPr>
        <w:t>)。</w:t>
      </w:r>
    </w:p>
    <w:p>
      <w:pPr>
        <w:jc w:val="center"/>
        <w:outlineLvl w:val="0"/>
        <w:rPr>
          <w:rFonts w:hint="eastAsia" w:ascii="黑体" w:hAnsi="黑体" w:eastAsia="黑体"/>
          <w:sz w:val="28"/>
          <w:szCs w:val="28"/>
        </w:rPr>
      </w:pPr>
      <w:r>
        <w:rPr>
          <w:rFonts w:hint="eastAsia" w:ascii="黑体" w:hAnsi="黑体" w:eastAsia="黑体"/>
          <w:sz w:val="28"/>
          <w:szCs w:val="28"/>
        </w:rPr>
        <w:drawing>
          <wp:inline distT="0" distB="0" distL="114300" distR="114300">
            <wp:extent cx="2301240" cy="2217420"/>
            <wp:effectExtent l="0" t="0" r="0" b="7620"/>
            <wp:docPr id="12"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3"/>
                    <pic:cNvPicPr>
                      <a:picLocks noChangeAspect="1"/>
                    </pic:cNvPicPr>
                  </pic:nvPicPr>
                  <pic:blipFill>
                    <a:blip r:embed="rId29"/>
                    <a:stretch>
                      <a:fillRect/>
                    </a:stretch>
                  </pic:blipFill>
                  <pic:spPr>
                    <a:xfrm>
                      <a:off x="0" y="0"/>
                      <a:ext cx="2301240" cy="2217420"/>
                    </a:xfrm>
                    <a:prstGeom prst="rect">
                      <a:avLst/>
                    </a:prstGeom>
                    <a:noFill/>
                    <a:ln>
                      <a:noFill/>
                    </a:ln>
                  </pic:spPr>
                </pic:pic>
              </a:graphicData>
            </a:graphic>
          </wp:inline>
        </w:drawing>
      </w:r>
    </w:p>
    <w:p>
      <w:pPr>
        <w:ind w:firstLine="480" w:firstLineChars="200"/>
        <w:jc w:val="center"/>
        <w:outlineLvl w:val="0"/>
        <w:rPr>
          <w:rFonts w:hint="default" w:ascii="宋体" w:hAnsi="宋体" w:cs="宋体"/>
          <w:sz w:val="24"/>
          <w:lang w:val="en-US" w:eastAsia="zh-CN"/>
        </w:rPr>
      </w:pPr>
      <w:r>
        <w:rPr>
          <w:rFonts w:hint="eastAsia" w:ascii="宋体" w:hAnsi="宋体" w:cs="宋体"/>
          <w:sz w:val="24"/>
          <w:lang w:val="en-US" w:eastAsia="zh-CN"/>
        </w:rPr>
        <w:t xml:space="preserve">图 </w:t>
      </w:r>
      <w:r>
        <w:rPr>
          <w:rFonts w:hint="default" w:ascii="Times New Roman" w:hAnsi="Times New Roman" w:cs="Times New Roman"/>
          <w:sz w:val="24"/>
          <w:lang w:val="en-US" w:eastAsia="zh-CN"/>
        </w:rPr>
        <w:t>A.1</w:t>
      </w:r>
      <w:r>
        <w:rPr>
          <w:rFonts w:hint="eastAsia" w:ascii="宋体" w:hAnsi="宋体" w:cs="宋体"/>
          <w:sz w:val="24"/>
          <w:lang w:val="en-US" w:eastAsia="zh-CN"/>
        </w:rPr>
        <w:t xml:space="preserve"> 角分辨力标准板</w:t>
      </w:r>
    </w:p>
    <w:p>
      <w:pPr>
        <w:ind w:firstLine="1120" w:firstLineChars="400"/>
        <w:rPr>
          <w:rFonts w:hint="eastAsia" w:ascii="黑体" w:hAnsi="黑体" w:eastAsia="黑体"/>
          <w:sz w:val="28"/>
          <w:szCs w:val="28"/>
        </w:rPr>
      </w:pPr>
    </w:p>
    <w:p>
      <w:pPr>
        <w:ind w:firstLine="1120" w:firstLineChars="400"/>
        <w:rPr>
          <w:rFonts w:hint="eastAsia" w:ascii="黑体" w:hAnsi="黑体" w:eastAsia="黑体"/>
          <w:sz w:val="28"/>
          <w:szCs w:val="28"/>
        </w:rPr>
      </w:pPr>
    </w:p>
    <w:p>
      <w:pPr>
        <w:ind w:firstLine="1120" w:firstLineChars="400"/>
        <w:rPr>
          <w:rFonts w:hint="eastAsia" w:ascii="黑体" w:hAnsi="黑体" w:eastAsia="黑体"/>
          <w:sz w:val="28"/>
          <w:szCs w:val="28"/>
          <w:lang w:val="en-US" w:eastAsia="zh-CN"/>
        </w:rPr>
      </w:pPr>
      <w:r>
        <w:rPr>
          <w:rFonts w:hint="eastAsia" w:ascii="黑体" w:hAnsi="黑体" w:eastAsia="黑体"/>
          <w:sz w:val="28"/>
          <w:szCs w:val="28"/>
        </w:rPr>
        <w:br w:type="page"/>
      </w:r>
    </w:p>
    <w:p>
      <w:pPr>
        <w:jc w:val="left"/>
        <w:outlineLvl w:val="0"/>
        <w:rPr>
          <w:rFonts w:ascii="黑体" w:hAnsi="黑体" w:eastAsia="黑体"/>
          <w:b/>
          <w:sz w:val="28"/>
          <w:szCs w:val="28"/>
        </w:rPr>
      </w:pPr>
      <w:r>
        <w:rPr>
          <w:rFonts w:hint="eastAsia" w:ascii="黑体" w:hAnsi="黑体" w:eastAsia="黑体"/>
          <w:sz w:val="28"/>
          <w:szCs w:val="28"/>
        </w:rPr>
        <w:t>附录</w:t>
      </w:r>
      <w:bookmarkEnd w:id="44"/>
      <w:r>
        <w:rPr>
          <w:rFonts w:hint="eastAsia" w:ascii="黑体" w:hAnsi="黑体" w:eastAsia="黑体"/>
          <w:sz w:val="28"/>
          <w:szCs w:val="28"/>
          <w:lang w:val="en-US" w:eastAsia="zh-CN"/>
        </w:rPr>
        <w:t>B</w:t>
      </w:r>
      <w:bookmarkStart w:id="45" w:name="_Toc519438271"/>
      <w:bookmarkEnd w:id="45"/>
    </w:p>
    <w:p>
      <w:pPr>
        <w:spacing w:before="156" w:beforeLines="50" w:after="156" w:afterLines="50"/>
        <w:jc w:val="center"/>
        <w:rPr>
          <w:rFonts w:ascii="黑体" w:hAnsi="宋体" w:eastAsia="黑体"/>
          <w:bCs/>
          <w:color w:val="000000"/>
          <w:kern w:val="44"/>
          <w:sz w:val="28"/>
          <w:szCs w:val="28"/>
        </w:rPr>
      </w:pPr>
      <w:bookmarkStart w:id="46" w:name="_Toc513794790"/>
      <w:bookmarkStart w:id="47" w:name="_Toc513812811"/>
      <w:r>
        <w:rPr>
          <w:rFonts w:hint="eastAsia" w:ascii="黑体" w:hAnsi="宋体" w:eastAsia="黑体"/>
          <w:bCs/>
          <w:color w:val="000000"/>
          <w:kern w:val="44"/>
          <w:sz w:val="28"/>
          <w:szCs w:val="28"/>
        </w:rPr>
        <w:t>医用硬性内窥镜校准</w:t>
      </w:r>
      <w:r>
        <w:rPr>
          <w:rFonts w:ascii="黑体" w:hAnsi="宋体" w:eastAsia="黑体"/>
          <w:bCs/>
          <w:color w:val="000000"/>
          <w:kern w:val="44"/>
          <w:sz w:val="28"/>
          <w:szCs w:val="28"/>
        </w:rPr>
        <w:t>记录</w:t>
      </w:r>
      <w:bookmarkEnd w:id="46"/>
      <w:bookmarkEnd w:id="47"/>
      <w:r>
        <w:rPr>
          <w:rFonts w:hint="eastAsia" w:ascii="黑体" w:hAnsi="宋体" w:eastAsia="黑体"/>
          <w:bCs/>
          <w:color w:val="000000"/>
          <w:kern w:val="44"/>
          <w:sz w:val="28"/>
          <w:szCs w:val="28"/>
        </w:rPr>
        <w:t>参考格式</w:t>
      </w:r>
    </w:p>
    <w:tbl>
      <w:tblPr>
        <w:tblStyle w:val="17"/>
        <w:tblW w:w="96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2"/>
        <w:gridCol w:w="465"/>
        <w:gridCol w:w="76"/>
        <w:gridCol w:w="105"/>
        <w:gridCol w:w="105"/>
        <w:gridCol w:w="544"/>
        <w:gridCol w:w="389"/>
        <w:gridCol w:w="161"/>
        <w:gridCol w:w="252"/>
        <w:gridCol w:w="587"/>
        <w:gridCol w:w="637"/>
        <w:gridCol w:w="78"/>
        <w:gridCol w:w="351"/>
        <w:gridCol w:w="32"/>
        <w:gridCol w:w="1123"/>
        <w:gridCol w:w="114"/>
        <w:gridCol w:w="756"/>
        <w:gridCol w:w="334"/>
        <w:gridCol w:w="212"/>
        <w:gridCol w:w="315"/>
        <w:gridCol w:w="74"/>
        <w:gridCol w:w="661"/>
        <w:gridCol w:w="11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2" w:type="dxa"/>
            <w:vAlign w:val="center"/>
          </w:tcPr>
          <w:p>
            <w:pPr>
              <w:jc w:val="center"/>
              <w:rPr>
                <w:szCs w:val="21"/>
              </w:rPr>
            </w:pPr>
            <w:r>
              <w:rPr>
                <w:szCs w:val="21"/>
              </w:rPr>
              <w:t>委托单位</w:t>
            </w:r>
          </w:p>
        </w:tc>
        <w:tc>
          <w:tcPr>
            <w:tcW w:w="3750" w:type="dxa"/>
            <w:gridSpan w:val="12"/>
            <w:vAlign w:val="center"/>
          </w:tcPr>
          <w:p>
            <w:pPr>
              <w:jc w:val="center"/>
              <w:rPr>
                <w:szCs w:val="21"/>
              </w:rPr>
            </w:pPr>
          </w:p>
        </w:tc>
        <w:tc>
          <w:tcPr>
            <w:tcW w:w="2886" w:type="dxa"/>
            <w:gridSpan w:val="7"/>
            <w:vAlign w:val="center"/>
          </w:tcPr>
          <w:p>
            <w:pPr>
              <w:jc w:val="center"/>
              <w:rPr>
                <w:szCs w:val="21"/>
              </w:rPr>
            </w:pPr>
            <w:r>
              <w:rPr>
                <w:szCs w:val="21"/>
              </w:rPr>
              <w:t>证书编号</w:t>
            </w:r>
          </w:p>
        </w:tc>
        <w:tc>
          <w:tcPr>
            <w:tcW w:w="1880" w:type="dxa"/>
            <w:gridSpan w:val="3"/>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2" w:type="dxa"/>
            <w:vAlign w:val="center"/>
          </w:tcPr>
          <w:p>
            <w:pPr>
              <w:jc w:val="center"/>
              <w:rPr>
                <w:szCs w:val="21"/>
              </w:rPr>
            </w:pPr>
            <w:r>
              <w:rPr>
                <w:szCs w:val="21"/>
              </w:rPr>
              <w:t>制造单位</w:t>
            </w:r>
          </w:p>
        </w:tc>
        <w:tc>
          <w:tcPr>
            <w:tcW w:w="751" w:type="dxa"/>
            <w:gridSpan w:val="4"/>
            <w:vAlign w:val="center"/>
          </w:tcPr>
          <w:p>
            <w:pPr>
              <w:jc w:val="center"/>
              <w:rPr>
                <w:szCs w:val="21"/>
              </w:rPr>
            </w:pPr>
          </w:p>
        </w:tc>
        <w:tc>
          <w:tcPr>
            <w:tcW w:w="1346" w:type="dxa"/>
            <w:gridSpan w:val="4"/>
            <w:vAlign w:val="center"/>
          </w:tcPr>
          <w:p>
            <w:pPr>
              <w:jc w:val="center"/>
              <w:rPr>
                <w:szCs w:val="21"/>
              </w:rPr>
            </w:pPr>
            <w:r>
              <w:rPr>
                <w:szCs w:val="21"/>
              </w:rPr>
              <w:t>型号规格</w:t>
            </w:r>
          </w:p>
        </w:tc>
        <w:tc>
          <w:tcPr>
            <w:tcW w:w="1653" w:type="dxa"/>
            <w:gridSpan w:val="4"/>
            <w:vAlign w:val="center"/>
          </w:tcPr>
          <w:p>
            <w:pPr>
              <w:jc w:val="center"/>
              <w:rPr>
                <w:szCs w:val="21"/>
              </w:rPr>
            </w:pPr>
          </w:p>
        </w:tc>
        <w:tc>
          <w:tcPr>
            <w:tcW w:w="2886" w:type="dxa"/>
            <w:gridSpan w:val="7"/>
            <w:vAlign w:val="center"/>
          </w:tcPr>
          <w:p>
            <w:pPr>
              <w:jc w:val="center"/>
              <w:rPr>
                <w:szCs w:val="21"/>
              </w:rPr>
            </w:pPr>
            <w:r>
              <w:rPr>
                <w:szCs w:val="21"/>
              </w:rPr>
              <w:t>出厂编号</w:t>
            </w:r>
          </w:p>
        </w:tc>
        <w:tc>
          <w:tcPr>
            <w:tcW w:w="1880" w:type="dxa"/>
            <w:gridSpan w:val="3"/>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3" w:type="dxa"/>
            <w:gridSpan w:val="5"/>
            <w:vAlign w:val="center"/>
          </w:tcPr>
          <w:p>
            <w:pPr>
              <w:jc w:val="center"/>
              <w:rPr>
                <w:szCs w:val="21"/>
              </w:rPr>
            </w:pPr>
            <w:r>
              <w:rPr>
                <w:szCs w:val="21"/>
              </w:rPr>
              <w:t>标准器名称</w:t>
            </w:r>
          </w:p>
        </w:tc>
        <w:tc>
          <w:tcPr>
            <w:tcW w:w="1346" w:type="dxa"/>
            <w:gridSpan w:val="4"/>
            <w:vAlign w:val="center"/>
          </w:tcPr>
          <w:p>
            <w:pPr>
              <w:jc w:val="center"/>
              <w:rPr>
                <w:szCs w:val="21"/>
              </w:rPr>
            </w:pPr>
            <w:r>
              <w:rPr>
                <w:szCs w:val="21"/>
              </w:rPr>
              <w:t>型号/规格</w:t>
            </w:r>
          </w:p>
        </w:tc>
        <w:tc>
          <w:tcPr>
            <w:tcW w:w="1653" w:type="dxa"/>
            <w:gridSpan w:val="4"/>
            <w:vAlign w:val="center"/>
          </w:tcPr>
          <w:p>
            <w:pPr>
              <w:jc w:val="center"/>
              <w:rPr>
                <w:szCs w:val="21"/>
              </w:rPr>
            </w:pPr>
            <w:r>
              <w:rPr>
                <w:szCs w:val="21"/>
              </w:rPr>
              <w:t>编号</w:t>
            </w:r>
          </w:p>
        </w:tc>
        <w:tc>
          <w:tcPr>
            <w:tcW w:w="2886" w:type="dxa"/>
            <w:gridSpan w:val="7"/>
            <w:vAlign w:val="center"/>
          </w:tcPr>
          <w:p>
            <w:pPr>
              <w:jc w:val="center"/>
              <w:rPr>
                <w:szCs w:val="21"/>
              </w:rPr>
            </w:pPr>
            <w:r>
              <w:rPr>
                <w:rFonts w:hint="eastAsia"/>
                <w:szCs w:val="21"/>
              </w:rPr>
              <w:t>不确定度/准确度等级/最大允许误差</w:t>
            </w:r>
          </w:p>
        </w:tc>
        <w:tc>
          <w:tcPr>
            <w:tcW w:w="1880" w:type="dxa"/>
            <w:gridSpan w:val="3"/>
            <w:vAlign w:val="center"/>
          </w:tcPr>
          <w:p>
            <w:pPr>
              <w:jc w:val="center"/>
              <w:rPr>
                <w:szCs w:val="21"/>
              </w:rPr>
            </w:pPr>
            <w:r>
              <w:rPr>
                <w:szCs w:val="21"/>
              </w:rPr>
              <w:t>有效期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3" w:type="dxa"/>
            <w:gridSpan w:val="5"/>
            <w:vAlign w:val="center"/>
          </w:tcPr>
          <w:p>
            <w:pPr>
              <w:jc w:val="center"/>
              <w:rPr>
                <w:szCs w:val="21"/>
              </w:rPr>
            </w:pPr>
          </w:p>
        </w:tc>
        <w:tc>
          <w:tcPr>
            <w:tcW w:w="1346" w:type="dxa"/>
            <w:gridSpan w:val="4"/>
            <w:vAlign w:val="center"/>
          </w:tcPr>
          <w:p>
            <w:pPr>
              <w:jc w:val="center"/>
              <w:rPr>
                <w:szCs w:val="21"/>
              </w:rPr>
            </w:pPr>
          </w:p>
        </w:tc>
        <w:tc>
          <w:tcPr>
            <w:tcW w:w="1653" w:type="dxa"/>
            <w:gridSpan w:val="4"/>
            <w:vAlign w:val="center"/>
          </w:tcPr>
          <w:p>
            <w:pPr>
              <w:jc w:val="center"/>
              <w:rPr>
                <w:szCs w:val="21"/>
              </w:rPr>
            </w:pPr>
          </w:p>
        </w:tc>
        <w:tc>
          <w:tcPr>
            <w:tcW w:w="2886" w:type="dxa"/>
            <w:gridSpan w:val="7"/>
            <w:vAlign w:val="center"/>
          </w:tcPr>
          <w:p>
            <w:pPr>
              <w:jc w:val="center"/>
              <w:rPr>
                <w:szCs w:val="21"/>
              </w:rPr>
            </w:pPr>
          </w:p>
        </w:tc>
        <w:tc>
          <w:tcPr>
            <w:tcW w:w="1880" w:type="dxa"/>
            <w:gridSpan w:val="3"/>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3" w:type="dxa"/>
            <w:gridSpan w:val="5"/>
            <w:vAlign w:val="center"/>
          </w:tcPr>
          <w:p>
            <w:pPr>
              <w:jc w:val="center"/>
              <w:rPr>
                <w:szCs w:val="21"/>
              </w:rPr>
            </w:pPr>
          </w:p>
        </w:tc>
        <w:tc>
          <w:tcPr>
            <w:tcW w:w="1346" w:type="dxa"/>
            <w:gridSpan w:val="4"/>
            <w:vAlign w:val="center"/>
          </w:tcPr>
          <w:p>
            <w:pPr>
              <w:jc w:val="center"/>
              <w:rPr>
                <w:szCs w:val="21"/>
              </w:rPr>
            </w:pPr>
          </w:p>
        </w:tc>
        <w:tc>
          <w:tcPr>
            <w:tcW w:w="1653" w:type="dxa"/>
            <w:gridSpan w:val="4"/>
            <w:vAlign w:val="center"/>
          </w:tcPr>
          <w:p>
            <w:pPr>
              <w:jc w:val="center"/>
              <w:rPr>
                <w:szCs w:val="21"/>
              </w:rPr>
            </w:pPr>
          </w:p>
        </w:tc>
        <w:tc>
          <w:tcPr>
            <w:tcW w:w="2886" w:type="dxa"/>
            <w:gridSpan w:val="7"/>
            <w:vAlign w:val="center"/>
          </w:tcPr>
          <w:p>
            <w:pPr>
              <w:jc w:val="center"/>
              <w:rPr>
                <w:szCs w:val="21"/>
              </w:rPr>
            </w:pPr>
          </w:p>
        </w:tc>
        <w:tc>
          <w:tcPr>
            <w:tcW w:w="1880" w:type="dxa"/>
            <w:gridSpan w:val="3"/>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3" w:type="dxa"/>
            <w:gridSpan w:val="5"/>
            <w:vAlign w:val="center"/>
          </w:tcPr>
          <w:p>
            <w:pPr>
              <w:jc w:val="center"/>
              <w:rPr>
                <w:szCs w:val="21"/>
              </w:rPr>
            </w:pPr>
          </w:p>
        </w:tc>
        <w:tc>
          <w:tcPr>
            <w:tcW w:w="1346" w:type="dxa"/>
            <w:gridSpan w:val="4"/>
            <w:vAlign w:val="center"/>
          </w:tcPr>
          <w:p>
            <w:pPr>
              <w:jc w:val="center"/>
              <w:rPr>
                <w:szCs w:val="21"/>
              </w:rPr>
            </w:pPr>
          </w:p>
        </w:tc>
        <w:tc>
          <w:tcPr>
            <w:tcW w:w="1653" w:type="dxa"/>
            <w:gridSpan w:val="4"/>
            <w:vAlign w:val="center"/>
          </w:tcPr>
          <w:p>
            <w:pPr>
              <w:jc w:val="center"/>
              <w:rPr>
                <w:szCs w:val="21"/>
              </w:rPr>
            </w:pPr>
          </w:p>
        </w:tc>
        <w:tc>
          <w:tcPr>
            <w:tcW w:w="2886" w:type="dxa"/>
            <w:gridSpan w:val="7"/>
            <w:vAlign w:val="center"/>
          </w:tcPr>
          <w:p>
            <w:pPr>
              <w:jc w:val="center"/>
              <w:rPr>
                <w:szCs w:val="21"/>
              </w:rPr>
            </w:pPr>
          </w:p>
        </w:tc>
        <w:tc>
          <w:tcPr>
            <w:tcW w:w="1880" w:type="dxa"/>
            <w:gridSpan w:val="3"/>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3" w:type="dxa"/>
            <w:gridSpan w:val="3"/>
            <w:vAlign w:val="center"/>
          </w:tcPr>
          <w:p>
            <w:pPr>
              <w:jc w:val="center"/>
              <w:rPr>
                <w:szCs w:val="21"/>
              </w:rPr>
            </w:pPr>
            <w:r>
              <w:rPr>
                <w:rFonts w:hint="eastAsia"/>
                <w:color w:val="auto"/>
                <w:szCs w:val="21"/>
              </w:rPr>
              <w:t>校准</w:t>
            </w:r>
            <w:r>
              <w:rPr>
                <w:szCs w:val="21"/>
              </w:rPr>
              <w:t>依据</w:t>
            </w:r>
          </w:p>
        </w:tc>
        <w:tc>
          <w:tcPr>
            <w:tcW w:w="2143" w:type="dxa"/>
            <w:gridSpan w:val="7"/>
            <w:vAlign w:val="center"/>
          </w:tcPr>
          <w:p>
            <w:pPr>
              <w:jc w:val="center"/>
              <w:rPr>
                <w:szCs w:val="21"/>
              </w:rPr>
            </w:pPr>
          </w:p>
        </w:tc>
        <w:tc>
          <w:tcPr>
            <w:tcW w:w="1066" w:type="dxa"/>
            <w:gridSpan w:val="3"/>
            <w:vAlign w:val="center"/>
          </w:tcPr>
          <w:p>
            <w:pPr>
              <w:jc w:val="center"/>
              <w:rPr>
                <w:szCs w:val="21"/>
              </w:rPr>
            </w:pPr>
            <w:r>
              <w:rPr>
                <w:szCs w:val="21"/>
              </w:rPr>
              <w:t>校准地点</w:t>
            </w:r>
          </w:p>
        </w:tc>
        <w:tc>
          <w:tcPr>
            <w:tcW w:w="1269" w:type="dxa"/>
            <w:gridSpan w:val="3"/>
            <w:vAlign w:val="center"/>
          </w:tcPr>
          <w:p>
            <w:pPr>
              <w:jc w:val="center"/>
              <w:rPr>
                <w:szCs w:val="21"/>
              </w:rPr>
            </w:pPr>
          </w:p>
        </w:tc>
        <w:tc>
          <w:tcPr>
            <w:tcW w:w="756" w:type="dxa"/>
            <w:vAlign w:val="center"/>
          </w:tcPr>
          <w:p>
            <w:pPr>
              <w:jc w:val="center"/>
              <w:rPr>
                <w:szCs w:val="21"/>
              </w:rPr>
            </w:pPr>
            <w:r>
              <w:rPr>
                <w:szCs w:val="21"/>
              </w:rPr>
              <w:t>温度</w:t>
            </w:r>
          </w:p>
        </w:tc>
        <w:tc>
          <w:tcPr>
            <w:tcW w:w="861" w:type="dxa"/>
            <w:gridSpan w:val="3"/>
            <w:vAlign w:val="center"/>
          </w:tcPr>
          <w:p>
            <w:pPr>
              <w:jc w:val="right"/>
              <w:rPr>
                <w:szCs w:val="21"/>
              </w:rPr>
            </w:pPr>
            <w:r>
              <w:rPr>
                <w:rFonts w:hint="eastAsia" w:ascii="宋体" w:hAnsi="宋体" w:cs="宋体"/>
                <w:szCs w:val="21"/>
              </w:rPr>
              <w:t>℃</w:t>
            </w:r>
          </w:p>
        </w:tc>
        <w:tc>
          <w:tcPr>
            <w:tcW w:w="735" w:type="dxa"/>
            <w:gridSpan w:val="2"/>
            <w:vAlign w:val="center"/>
          </w:tcPr>
          <w:p>
            <w:pPr>
              <w:jc w:val="center"/>
              <w:rPr>
                <w:szCs w:val="21"/>
              </w:rPr>
            </w:pPr>
            <w:r>
              <w:rPr>
                <w:szCs w:val="21"/>
              </w:rPr>
              <w:t>湿度</w:t>
            </w:r>
          </w:p>
        </w:tc>
        <w:tc>
          <w:tcPr>
            <w:tcW w:w="1145" w:type="dxa"/>
            <w:vAlign w:val="center"/>
          </w:tcPr>
          <w:p>
            <w:pPr>
              <w:jc w:val="right"/>
              <w:rPr>
                <w:szCs w:val="21"/>
              </w:rPr>
            </w:pPr>
            <w:r>
              <w:rPr>
                <w:szCs w:val="21"/>
              </w:rPr>
              <w:t>%RH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gridSpan w:val="23"/>
            <w:vAlign w:val="center"/>
          </w:tcPr>
          <w:p>
            <w:pPr>
              <w:jc w:val="left"/>
              <w:rPr>
                <w:szCs w:val="21"/>
              </w:rPr>
            </w:pPr>
            <w:r>
              <w:rPr>
                <w:rFonts w:hint="eastAsia"/>
                <w:szCs w:val="21"/>
              </w:rPr>
              <w:t>1</w:t>
            </w:r>
            <w:r>
              <w:rPr>
                <w:szCs w:val="21"/>
              </w:rPr>
              <w:t xml:space="preserve">  </w:t>
            </w:r>
            <w:r>
              <w:rPr>
                <w:rFonts w:hint="eastAsia"/>
                <w:szCs w:val="21"/>
                <w:lang w:val="en-US" w:eastAsia="zh-CN"/>
              </w:rPr>
              <w:t>入瞳</w:t>
            </w:r>
            <w:r>
              <w:rPr>
                <w:rFonts w:hint="eastAsia"/>
                <w:szCs w:val="21"/>
              </w:rPr>
              <w:t>视场角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58" w:type="dxa"/>
            <w:gridSpan w:val="4"/>
            <w:vMerge w:val="restart"/>
            <w:vAlign w:val="center"/>
          </w:tcPr>
          <w:p>
            <w:pPr>
              <w:jc w:val="center"/>
              <w:rPr>
                <w:szCs w:val="21"/>
              </w:rPr>
            </w:pPr>
            <w:r>
              <w:rPr>
                <w:rFonts w:hint="eastAsia"/>
                <w:szCs w:val="21"/>
              </w:rPr>
              <w:t>标称值（°）</w:t>
            </w:r>
          </w:p>
        </w:tc>
        <w:tc>
          <w:tcPr>
            <w:tcW w:w="5675" w:type="dxa"/>
            <w:gridSpan w:val="15"/>
            <w:vAlign w:val="center"/>
          </w:tcPr>
          <w:p>
            <w:pPr>
              <w:jc w:val="center"/>
              <w:rPr>
                <w:szCs w:val="21"/>
              </w:rPr>
            </w:pPr>
            <w:r>
              <w:rPr>
                <w:rFonts w:hint="eastAsia"/>
                <w:szCs w:val="21"/>
              </w:rPr>
              <w:t>测得值（°）</w:t>
            </w:r>
          </w:p>
        </w:tc>
        <w:tc>
          <w:tcPr>
            <w:tcW w:w="2195" w:type="dxa"/>
            <w:gridSpan w:val="4"/>
            <w:vMerge w:val="restart"/>
            <w:vAlign w:val="center"/>
          </w:tcPr>
          <w:p>
            <w:pPr>
              <w:jc w:val="center"/>
              <w:rPr>
                <w:szCs w:val="21"/>
              </w:rPr>
            </w:pPr>
            <w:r>
              <w:rPr>
                <w:rFonts w:hint="eastAsia"/>
                <w:szCs w:val="21"/>
              </w:rPr>
              <w:t>相对误差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58" w:type="dxa"/>
            <w:gridSpan w:val="4"/>
            <w:vMerge w:val="continue"/>
            <w:vAlign w:val="center"/>
          </w:tcPr>
          <w:p>
            <w:pPr>
              <w:jc w:val="center"/>
              <w:rPr>
                <w:szCs w:val="21"/>
              </w:rPr>
            </w:pPr>
          </w:p>
        </w:tc>
        <w:tc>
          <w:tcPr>
            <w:tcW w:w="1038" w:type="dxa"/>
            <w:gridSpan w:val="3"/>
            <w:vAlign w:val="center"/>
          </w:tcPr>
          <w:p>
            <w:pPr>
              <w:jc w:val="center"/>
              <w:rPr>
                <w:szCs w:val="21"/>
              </w:rPr>
            </w:pPr>
            <w:r>
              <w:rPr>
                <w:rFonts w:hint="eastAsia"/>
                <w:szCs w:val="21"/>
              </w:rPr>
              <w:t>1</w:t>
            </w:r>
          </w:p>
        </w:tc>
        <w:tc>
          <w:tcPr>
            <w:tcW w:w="1000" w:type="dxa"/>
            <w:gridSpan w:val="3"/>
            <w:vAlign w:val="center"/>
          </w:tcPr>
          <w:p>
            <w:pPr>
              <w:jc w:val="center"/>
              <w:rPr>
                <w:szCs w:val="21"/>
              </w:rPr>
            </w:pPr>
            <w:r>
              <w:rPr>
                <w:rFonts w:hint="eastAsia"/>
                <w:szCs w:val="21"/>
              </w:rPr>
              <w:t>2</w:t>
            </w:r>
          </w:p>
        </w:tc>
        <w:tc>
          <w:tcPr>
            <w:tcW w:w="1098" w:type="dxa"/>
            <w:gridSpan w:val="4"/>
            <w:vAlign w:val="center"/>
          </w:tcPr>
          <w:p>
            <w:pPr>
              <w:jc w:val="center"/>
              <w:rPr>
                <w:szCs w:val="21"/>
              </w:rPr>
            </w:pPr>
            <w:r>
              <w:rPr>
                <w:rFonts w:hint="eastAsia"/>
                <w:szCs w:val="21"/>
              </w:rPr>
              <w:t>3</w:t>
            </w:r>
          </w:p>
        </w:tc>
        <w:tc>
          <w:tcPr>
            <w:tcW w:w="2539" w:type="dxa"/>
            <w:gridSpan w:val="5"/>
            <w:vAlign w:val="center"/>
          </w:tcPr>
          <w:p>
            <w:pPr>
              <w:jc w:val="center"/>
              <w:rPr>
                <w:szCs w:val="21"/>
              </w:rPr>
            </w:pPr>
            <w:r>
              <w:rPr>
                <w:rFonts w:hint="eastAsia"/>
                <w:szCs w:val="21"/>
              </w:rPr>
              <w:t>平均值</w:t>
            </w:r>
          </w:p>
        </w:tc>
        <w:tc>
          <w:tcPr>
            <w:tcW w:w="2195" w:type="dxa"/>
            <w:gridSpan w:val="4"/>
            <w:vMerge w:val="continue"/>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58" w:type="dxa"/>
            <w:gridSpan w:val="4"/>
            <w:vAlign w:val="center"/>
          </w:tcPr>
          <w:p>
            <w:pPr>
              <w:jc w:val="center"/>
              <w:rPr>
                <w:szCs w:val="21"/>
              </w:rPr>
            </w:pPr>
          </w:p>
        </w:tc>
        <w:tc>
          <w:tcPr>
            <w:tcW w:w="1038" w:type="dxa"/>
            <w:gridSpan w:val="3"/>
            <w:vAlign w:val="center"/>
          </w:tcPr>
          <w:p>
            <w:pPr>
              <w:jc w:val="center"/>
              <w:rPr>
                <w:rFonts w:ascii="Cambria Math" w:hAnsi="Cambria Math"/>
                <w:szCs w:val="21"/>
                <w:oMath/>
              </w:rPr>
            </w:pPr>
          </w:p>
        </w:tc>
        <w:tc>
          <w:tcPr>
            <w:tcW w:w="1000" w:type="dxa"/>
            <w:gridSpan w:val="3"/>
            <w:vAlign w:val="center"/>
          </w:tcPr>
          <w:p>
            <w:pPr>
              <w:jc w:val="center"/>
              <w:rPr>
                <w:rFonts w:ascii="Cambria Math" w:hAnsi="Cambria Math"/>
                <w:szCs w:val="21"/>
                <w:oMath/>
              </w:rPr>
            </w:pPr>
          </w:p>
        </w:tc>
        <w:tc>
          <w:tcPr>
            <w:tcW w:w="1098" w:type="dxa"/>
            <w:gridSpan w:val="4"/>
            <w:vAlign w:val="center"/>
          </w:tcPr>
          <w:p>
            <w:pPr>
              <w:jc w:val="center"/>
              <w:rPr>
                <w:rFonts w:ascii="Cambria Math" w:hAnsi="Cambria Math"/>
                <w:szCs w:val="21"/>
                <w:oMath/>
              </w:rPr>
            </w:pPr>
          </w:p>
        </w:tc>
        <w:tc>
          <w:tcPr>
            <w:tcW w:w="2539" w:type="dxa"/>
            <w:gridSpan w:val="5"/>
            <w:vAlign w:val="center"/>
          </w:tcPr>
          <w:p>
            <w:pPr>
              <w:jc w:val="center"/>
              <w:rPr>
                <w:szCs w:val="21"/>
              </w:rPr>
            </w:pPr>
          </w:p>
        </w:tc>
        <w:tc>
          <w:tcPr>
            <w:tcW w:w="2195" w:type="dxa"/>
            <w:gridSpan w:val="4"/>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58" w:type="dxa"/>
            <w:gridSpan w:val="4"/>
            <w:vAlign w:val="center"/>
          </w:tcPr>
          <w:p>
            <w:pPr>
              <w:rPr>
                <w:szCs w:val="21"/>
              </w:rPr>
            </w:pPr>
            <w:r>
              <w:rPr>
                <w:rFonts w:hint="eastAsia"/>
                <w:szCs w:val="21"/>
              </w:rPr>
              <w:t>2</w:t>
            </w:r>
            <w:r>
              <w:rPr>
                <w:szCs w:val="21"/>
              </w:rPr>
              <w:t xml:space="preserve">  </w:t>
            </w:r>
            <w:r>
              <w:rPr>
                <w:rFonts w:hint="eastAsia"/>
                <w:szCs w:val="21"/>
              </w:rPr>
              <w:t>视向角</w:t>
            </w:r>
          </w:p>
        </w:tc>
        <w:tc>
          <w:tcPr>
            <w:tcW w:w="7870" w:type="dxa"/>
            <w:gridSpan w:val="19"/>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58" w:type="dxa"/>
            <w:gridSpan w:val="4"/>
            <w:vMerge w:val="restart"/>
            <w:vAlign w:val="center"/>
          </w:tcPr>
          <w:p>
            <w:pPr>
              <w:jc w:val="center"/>
              <w:rPr>
                <w:szCs w:val="21"/>
              </w:rPr>
            </w:pPr>
            <w:r>
              <w:rPr>
                <w:rFonts w:hint="eastAsia"/>
                <w:szCs w:val="21"/>
              </w:rPr>
              <w:t>标称值（°）</w:t>
            </w:r>
          </w:p>
        </w:tc>
        <w:tc>
          <w:tcPr>
            <w:tcW w:w="5675" w:type="dxa"/>
            <w:gridSpan w:val="15"/>
            <w:vAlign w:val="center"/>
          </w:tcPr>
          <w:p>
            <w:pPr>
              <w:jc w:val="center"/>
              <w:rPr>
                <w:szCs w:val="21"/>
              </w:rPr>
            </w:pPr>
            <w:r>
              <w:rPr>
                <w:rFonts w:hint="eastAsia"/>
                <w:szCs w:val="21"/>
              </w:rPr>
              <w:t>测得值（°）</w:t>
            </w:r>
          </w:p>
        </w:tc>
        <w:tc>
          <w:tcPr>
            <w:tcW w:w="2195" w:type="dxa"/>
            <w:gridSpan w:val="4"/>
            <w:vAlign w:val="center"/>
          </w:tcPr>
          <w:p>
            <w:pPr>
              <w:jc w:val="center"/>
              <w:rPr>
                <w:szCs w:val="21"/>
              </w:rPr>
            </w:pPr>
            <w:r>
              <w:rPr>
                <w:rFonts w:hint="eastAsia"/>
                <w:szCs w:val="21"/>
              </w:rPr>
              <w:t>误差（°）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58" w:type="dxa"/>
            <w:gridSpan w:val="4"/>
            <w:vMerge w:val="continue"/>
            <w:vAlign w:val="center"/>
          </w:tcPr>
          <w:p>
            <w:pPr>
              <w:jc w:val="center"/>
              <w:rPr>
                <w:szCs w:val="21"/>
              </w:rPr>
            </w:pPr>
          </w:p>
        </w:tc>
        <w:tc>
          <w:tcPr>
            <w:tcW w:w="1038" w:type="dxa"/>
            <w:gridSpan w:val="3"/>
            <w:vAlign w:val="center"/>
          </w:tcPr>
          <w:p>
            <w:pPr>
              <w:jc w:val="center"/>
              <w:rPr>
                <w:szCs w:val="21"/>
              </w:rPr>
            </w:pPr>
            <w:r>
              <w:rPr>
                <w:rFonts w:hint="eastAsia"/>
                <w:szCs w:val="21"/>
              </w:rPr>
              <w:t>1</w:t>
            </w:r>
          </w:p>
        </w:tc>
        <w:tc>
          <w:tcPr>
            <w:tcW w:w="1000" w:type="dxa"/>
            <w:gridSpan w:val="3"/>
            <w:vAlign w:val="center"/>
          </w:tcPr>
          <w:p>
            <w:pPr>
              <w:jc w:val="center"/>
              <w:rPr>
                <w:szCs w:val="21"/>
              </w:rPr>
            </w:pPr>
            <w:r>
              <w:rPr>
                <w:rFonts w:hint="eastAsia"/>
                <w:szCs w:val="21"/>
              </w:rPr>
              <w:t>2</w:t>
            </w:r>
          </w:p>
        </w:tc>
        <w:tc>
          <w:tcPr>
            <w:tcW w:w="1098" w:type="dxa"/>
            <w:gridSpan w:val="4"/>
            <w:vAlign w:val="center"/>
          </w:tcPr>
          <w:p>
            <w:pPr>
              <w:jc w:val="center"/>
              <w:rPr>
                <w:szCs w:val="21"/>
              </w:rPr>
            </w:pPr>
            <w:r>
              <w:rPr>
                <w:rFonts w:hint="eastAsia"/>
                <w:szCs w:val="21"/>
              </w:rPr>
              <w:t>3</w:t>
            </w:r>
          </w:p>
        </w:tc>
        <w:tc>
          <w:tcPr>
            <w:tcW w:w="2539" w:type="dxa"/>
            <w:gridSpan w:val="5"/>
            <w:vAlign w:val="center"/>
          </w:tcPr>
          <w:p>
            <w:pPr>
              <w:jc w:val="center"/>
              <w:rPr>
                <w:szCs w:val="21"/>
              </w:rPr>
            </w:pPr>
            <w:r>
              <w:rPr>
                <w:rFonts w:hint="eastAsia"/>
                <w:szCs w:val="21"/>
              </w:rPr>
              <w:t>平均值</w:t>
            </w:r>
          </w:p>
        </w:tc>
        <w:tc>
          <w:tcPr>
            <w:tcW w:w="2195" w:type="dxa"/>
            <w:gridSpan w:val="4"/>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58" w:type="dxa"/>
            <w:gridSpan w:val="4"/>
            <w:vAlign w:val="center"/>
          </w:tcPr>
          <w:p>
            <w:pPr>
              <w:jc w:val="center"/>
              <w:rPr>
                <w:szCs w:val="21"/>
              </w:rPr>
            </w:pPr>
          </w:p>
        </w:tc>
        <w:tc>
          <w:tcPr>
            <w:tcW w:w="1038" w:type="dxa"/>
            <w:gridSpan w:val="3"/>
            <w:vAlign w:val="center"/>
          </w:tcPr>
          <w:p>
            <w:pPr>
              <w:jc w:val="center"/>
              <w:rPr>
                <w:szCs w:val="21"/>
              </w:rPr>
            </w:pPr>
          </w:p>
        </w:tc>
        <w:tc>
          <w:tcPr>
            <w:tcW w:w="1000" w:type="dxa"/>
            <w:gridSpan w:val="3"/>
            <w:vAlign w:val="center"/>
          </w:tcPr>
          <w:p>
            <w:pPr>
              <w:jc w:val="center"/>
              <w:rPr>
                <w:szCs w:val="21"/>
              </w:rPr>
            </w:pPr>
          </w:p>
        </w:tc>
        <w:tc>
          <w:tcPr>
            <w:tcW w:w="1098" w:type="dxa"/>
            <w:gridSpan w:val="4"/>
            <w:vAlign w:val="center"/>
          </w:tcPr>
          <w:p>
            <w:pPr>
              <w:jc w:val="center"/>
              <w:rPr>
                <w:szCs w:val="21"/>
              </w:rPr>
            </w:pPr>
          </w:p>
        </w:tc>
        <w:tc>
          <w:tcPr>
            <w:tcW w:w="2539" w:type="dxa"/>
            <w:gridSpan w:val="5"/>
            <w:vAlign w:val="center"/>
          </w:tcPr>
          <w:p>
            <w:pPr>
              <w:jc w:val="center"/>
              <w:rPr>
                <w:szCs w:val="21"/>
              </w:rPr>
            </w:pPr>
          </w:p>
        </w:tc>
        <w:tc>
          <w:tcPr>
            <w:tcW w:w="2195" w:type="dxa"/>
            <w:gridSpan w:val="4"/>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gridSpan w:val="23"/>
            <w:vAlign w:val="center"/>
          </w:tcPr>
          <w:p>
            <w:pPr>
              <w:jc w:val="left"/>
              <w:rPr>
                <w:szCs w:val="21"/>
              </w:rPr>
            </w:pPr>
            <w:r>
              <w:rPr>
                <w:rFonts w:hint="eastAsia"/>
                <w:szCs w:val="21"/>
              </w:rPr>
              <w:t>3</w:t>
            </w:r>
            <w:r>
              <w:rPr>
                <w:szCs w:val="21"/>
              </w:rPr>
              <w:t xml:space="preserve">  </w:t>
            </w:r>
            <w:r>
              <w:rPr>
                <w:rFonts w:hint="eastAsia"/>
                <w:szCs w:val="21"/>
              </w:rPr>
              <w:t>角分辨力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7" w:type="dxa"/>
            <w:gridSpan w:val="6"/>
            <w:vAlign w:val="center"/>
          </w:tcPr>
          <w:p>
            <w:pPr>
              <w:overflowPunct w:val="0"/>
              <w:jc w:val="center"/>
              <w:rPr>
                <w:rFonts w:hint="eastAsia"/>
                <w:szCs w:val="21"/>
              </w:rPr>
            </w:pPr>
            <w:r>
              <w:rPr>
                <w:rFonts w:hint="eastAsia"/>
                <w:szCs w:val="21"/>
              </w:rPr>
              <w:t>光学工作距</w:t>
            </w:r>
            <w:r>
              <w:rPr>
                <w:rFonts w:hint="eastAsia"/>
                <w:i/>
                <w:iCs/>
                <w:szCs w:val="21"/>
              </w:rPr>
              <w:t>d</w:t>
            </w:r>
          </w:p>
          <w:p>
            <w:pPr>
              <w:overflowPunct w:val="0"/>
              <w:jc w:val="center"/>
              <w:rPr>
                <w:szCs w:val="21"/>
              </w:rPr>
            </w:pPr>
            <w:r>
              <w:rPr>
                <w:rFonts w:hint="eastAsia"/>
                <w:szCs w:val="21"/>
              </w:rPr>
              <w:t>（mm）</w:t>
            </w:r>
          </w:p>
        </w:tc>
        <w:tc>
          <w:tcPr>
            <w:tcW w:w="2104" w:type="dxa"/>
            <w:gridSpan w:val="6"/>
            <w:vAlign w:val="center"/>
          </w:tcPr>
          <w:p>
            <w:pPr>
              <w:overflowPunct w:val="0"/>
              <w:jc w:val="center"/>
              <w:rPr>
                <w:szCs w:val="21"/>
              </w:rPr>
            </w:pPr>
          </w:p>
        </w:tc>
        <w:tc>
          <w:tcPr>
            <w:tcW w:w="2710" w:type="dxa"/>
            <w:gridSpan w:val="6"/>
            <w:vAlign w:val="center"/>
          </w:tcPr>
          <w:p>
            <w:pPr>
              <w:overflowPunct w:val="0"/>
              <w:jc w:val="center"/>
              <w:rPr>
                <w:szCs w:val="21"/>
              </w:rPr>
            </w:pPr>
            <w:r>
              <w:rPr>
                <w:rFonts w:hint="eastAsia"/>
                <w:szCs w:val="21"/>
              </w:rPr>
              <w:t>内窥镜末端到入瞳的距离a（mm）</w:t>
            </w:r>
          </w:p>
        </w:tc>
        <w:tc>
          <w:tcPr>
            <w:tcW w:w="2407" w:type="dxa"/>
            <w:gridSpan w:val="5"/>
            <w:vAlign w:val="center"/>
          </w:tcPr>
          <w:p>
            <w:pPr>
              <w:overflowPunct w:val="0"/>
              <w:jc w:val="lef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7" w:type="dxa"/>
            <w:gridSpan w:val="6"/>
            <w:vAlign w:val="center"/>
          </w:tcPr>
          <w:p>
            <w:pPr>
              <w:overflowPunct w:val="0"/>
              <w:jc w:val="center"/>
              <w:rPr>
                <w:rFonts w:hint="eastAsia"/>
                <w:szCs w:val="21"/>
              </w:rPr>
            </w:pPr>
            <w:r>
              <w:rPr>
                <w:rFonts w:hint="eastAsia"/>
                <w:szCs w:val="21"/>
              </w:rPr>
              <w:t>最大线对数r(</w:t>
            </w:r>
            <w:r>
              <w:rPr>
                <w:rFonts w:hint="eastAsia"/>
                <w:i/>
                <w:iCs/>
                <w:szCs w:val="21"/>
              </w:rPr>
              <w:t>d</w:t>
            </w:r>
            <w:r>
              <w:rPr>
                <w:rFonts w:hint="eastAsia"/>
                <w:szCs w:val="21"/>
              </w:rPr>
              <w:t>)</w:t>
            </w:r>
          </w:p>
          <w:p>
            <w:pPr>
              <w:overflowPunct w:val="0"/>
              <w:jc w:val="center"/>
              <w:rPr>
                <w:szCs w:val="21"/>
              </w:rPr>
            </w:pPr>
            <w:r>
              <w:rPr>
                <w:rFonts w:hint="eastAsia"/>
                <w:szCs w:val="21"/>
              </w:rPr>
              <w:t>（lp/mm）</w:t>
            </w:r>
          </w:p>
        </w:tc>
        <w:tc>
          <w:tcPr>
            <w:tcW w:w="2104" w:type="dxa"/>
            <w:gridSpan w:val="6"/>
            <w:vAlign w:val="center"/>
          </w:tcPr>
          <w:p>
            <w:pPr>
              <w:overflowPunct w:val="0"/>
              <w:jc w:val="center"/>
              <w:rPr>
                <w:szCs w:val="21"/>
              </w:rPr>
            </w:pPr>
          </w:p>
        </w:tc>
        <w:tc>
          <w:tcPr>
            <w:tcW w:w="2710" w:type="dxa"/>
            <w:gridSpan w:val="6"/>
            <w:vAlign w:val="center"/>
          </w:tcPr>
          <w:p>
            <w:pPr>
              <w:overflowPunct w:val="0"/>
              <w:jc w:val="center"/>
              <w:rPr>
                <w:szCs w:val="21"/>
              </w:rPr>
            </w:pPr>
            <w:r>
              <w:rPr>
                <w:rFonts w:hint="eastAsia"/>
                <w:szCs w:val="21"/>
              </w:rPr>
              <w:t>角分辨力标称值（C/</w:t>
            </w:r>
            <w:r>
              <w:rPr>
                <w:rFonts w:hint="eastAsia" w:ascii="宋体" w:hAnsi="宋体" w:cs="宋体"/>
                <w:szCs w:val="21"/>
              </w:rPr>
              <w:t>°</w:t>
            </w:r>
            <w:r>
              <w:rPr>
                <w:rFonts w:hint="eastAsia"/>
                <w:szCs w:val="21"/>
              </w:rPr>
              <w:t>）</w:t>
            </w:r>
          </w:p>
        </w:tc>
        <w:tc>
          <w:tcPr>
            <w:tcW w:w="2407" w:type="dxa"/>
            <w:gridSpan w:val="5"/>
            <w:vAlign w:val="center"/>
          </w:tcPr>
          <w:p>
            <w:pPr>
              <w:overflowPunct w:val="0"/>
              <w:jc w:val="lef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7" w:type="dxa"/>
            <w:gridSpan w:val="6"/>
            <w:vAlign w:val="center"/>
          </w:tcPr>
          <w:p>
            <w:pPr>
              <w:overflowPunct w:val="0"/>
              <w:jc w:val="center"/>
              <w:rPr>
                <w:szCs w:val="21"/>
              </w:rPr>
            </w:pPr>
            <w:r>
              <w:rPr>
                <w:rFonts w:hint="eastAsia"/>
                <w:szCs w:val="21"/>
              </w:rPr>
              <w:t>角分辨力测得值（C/°）</w:t>
            </w:r>
          </w:p>
        </w:tc>
        <w:tc>
          <w:tcPr>
            <w:tcW w:w="2104" w:type="dxa"/>
            <w:gridSpan w:val="6"/>
            <w:vAlign w:val="center"/>
          </w:tcPr>
          <w:p>
            <w:pPr>
              <w:overflowPunct w:val="0"/>
              <w:jc w:val="center"/>
              <w:rPr>
                <w:szCs w:val="21"/>
              </w:rPr>
            </w:pPr>
          </w:p>
        </w:tc>
        <w:tc>
          <w:tcPr>
            <w:tcW w:w="2710" w:type="dxa"/>
            <w:gridSpan w:val="6"/>
            <w:vAlign w:val="center"/>
          </w:tcPr>
          <w:p>
            <w:pPr>
              <w:overflowPunct w:val="0"/>
              <w:jc w:val="center"/>
              <w:rPr>
                <w:szCs w:val="21"/>
              </w:rPr>
            </w:pPr>
            <w:r>
              <w:rPr>
                <w:rFonts w:hint="eastAsia"/>
                <w:szCs w:val="21"/>
              </w:rPr>
              <w:t>相对误差</w:t>
            </w:r>
          </w:p>
        </w:tc>
        <w:tc>
          <w:tcPr>
            <w:tcW w:w="2407" w:type="dxa"/>
            <w:gridSpan w:val="5"/>
            <w:vAlign w:val="center"/>
          </w:tcPr>
          <w:p>
            <w:pPr>
              <w:overflowPunct w:val="0"/>
              <w:jc w:val="lef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9628" w:type="dxa"/>
            <w:gridSpan w:val="23"/>
            <w:vAlign w:val="center"/>
          </w:tcPr>
          <w:p>
            <w:pPr>
              <w:jc w:val="left"/>
              <w:rPr>
                <w:szCs w:val="21"/>
              </w:rPr>
            </w:pPr>
            <w:r>
              <w:rPr>
                <w:rFonts w:hint="eastAsia"/>
                <w:szCs w:val="21"/>
                <w:lang w:val="en-US" w:eastAsia="zh-CN"/>
              </w:rPr>
              <w:t>4</w:t>
            </w:r>
            <w:r>
              <w:rPr>
                <w:rFonts w:hint="eastAsia"/>
                <w:szCs w:val="21"/>
              </w:rPr>
              <w:t xml:space="preserve">  边缘均匀性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1577" w:type="dxa"/>
            <w:gridSpan w:val="2"/>
            <w:vAlign w:val="center"/>
          </w:tcPr>
          <w:p>
            <w:pPr>
              <w:jc w:val="center"/>
              <w:rPr>
                <w:szCs w:val="21"/>
              </w:rPr>
            </w:pPr>
            <w:r>
              <w:rPr>
                <w:rFonts w:hint="eastAsia"/>
                <w:szCs w:val="21"/>
              </w:rPr>
              <w:t>测量序号</w:t>
            </w:r>
          </w:p>
        </w:tc>
        <w:tc>
          <w:tcPr>
            <w:tcW w:w="1380" w:type="dxa"/>
            <w:gridSpan w:val="6"/>
            <w:vAlign w:val="center"/>
          </w:tcPr>
          <w:p>
            <w:pPr>
              <w:jc w:val="center"/>
              <w:rPr>
                <w:szCs w:val="21"/>
              </w:rPr>
            </w:pPr>
            <w:r>
              <w:rPr>
                <w:rFonts w:hint="eastAsia"/>
                <w:szCs w:val="21"/>
              </w:rPr>
              <w:t>1</w:t>
            </w:r>
          </w:p>
        </w:tc>
        <w:tc>
          <w:tcPr>
            <w:tcW w:w="1476" w:type="dxa"/>
            <w:gridSpan w:val="3"/>
            <w:vAlign w:val="center"/>
          </w:tcPr>
          <w:p>
            <w:pPr>
              <w:jc w:val="center"/>
              <w:rPr>
                <w:szCs w:val="21"/>
              </w:rPr>
            </w:pPr>
            <w:r>
              <w:rPr>
                <w:rFonts w:hint="eastAsia"/>
                <w:szCs w:val="21"/>
              </w:rPr>
              <w:t>2</w:t>
            </w:r>
          </w:p>
        </w:tc>
        <w:tc>
          <w:tcPr>
            <w:tcW w:w="1584" w:type="dxa"/>
            <w:gridSpan w:val="4"/>
            <w:vAlign w:val="center"/>
          </w:tcPr>
          <w:p>
            <w:pPr>
              <w:jc w:val="center"/>
              <w:rPr>
                <w:szCs w:val="21"/>
              </w:rPr>
            </w:pPr>
            <w:r>
              <w:rPr>
                <w:rFonts w:hint="eastAsia"/>
                <w:szCs w:val="21"/>
              </w:rPr>
              <w:t>3</w:t>
            </w:r>
          </w:p>
        </w:tc>
        <w:tc>
          <w:tcPr>
            <w:tcW w:w="1805" w:type="dxa"/>
            <w:gridSpan w:val="6"/>
            <w:vAlign w:val="center"/>
          </w:tcPr>
          <w:p>
            <w:pPr>
              <w:jc w:val="center"/>
              <w:rPr>
                <w:szCs w:val="21"/>
              </w:rPr>
            </w:pPr>
            <w:r>
              <w:rPr>
                <w:rFonts w:hint="eastAsia"/>
                <w:szCs w:val="21"/>
              </w:rPr>
              <w:t>4</w:t>
            </w:r>
          </w:p>
        </w:tc>
        <w:tc>
          <w:tcPr>
            <w:tcW w:w="1806" w:type="dxa"/>
            <w:gridSpan w:val="2"/>
            <w:vAlign w:val="center"/>
          </w:tcPr>
          <w:p>
            <w:pPr>
              <w:jc w:val="center"/>
              <w:rPr>
                <w:szCs w:val="21"/>
              </w:rPr>
            </w:pPr>
            <w:r>
              <w:rPr>
                <w:rFonts w:hint="eastAsia"/>
                <w:szCs w:val="21"/>
              </w:rPr>
              <w:t>U</w:t>
            </w:r>
            <w:r>
              <w:rPr>
                <w:rFonts w:hint="eastAsia"/>
                <w:szCs w:val="21"/>
                <w:vertAlign w:val="subscript"/>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1577" w:type="dxa"/>
            <w:gridSpan w:val="2"/>
            <w:vAlign w:val="center"/>
          </w:tcPr>
          <w:p>
            <w:pPr>
              <w:jc w:val="center"/>
              <w:rPr>
                <w:szCs w:val="21"/>
              </w:rPr>
            </w:pPr>
            <w:r>
              <w:rPr>
                <w:rFonts w:hint="eastAsia"/>
                <w:szCs w:val="21"/>
              </w:rPr>
              <w:t>测量值</w:t>
            </w:r>
          </w:p>
        </w:tc>
        <w:tc>
          <w:tcPr>
            <w:tcW w:w="1380" w:type="dxa"/>
            <w:gridSpan w:val="6"/>
            <w:vAlign w:val="center"/>
          </w:tcPr>
          <w:p>
            <w:pPr>
              <w:jc w:val="center"/>
              <w:rPr>
                <w:szCs w:val="21"/>
              </w:rPr>
            </w:pPr>
          </w:p>
        </w:tc>
        <w:tc>
          <w:tcPr>
            <w:tcW w:w="1476" w:type="dxa"/>
            <w:gridSpan w:val="3"/>
            <w:vAlign w:val="center"/>
          </w:tcPr>
          <w:p>
            <w:pPr>
              <w:jc w:val="center"/>
              <w:rPr>
                <w:szCs w:val="21"/>
              </w:rPr>
            </w:pPr>
          </w:p>
        </w:tc>
        <w:tc>
          <w:tcPr>
            <w:tcW w:w="1584" w:type="dxa"/>
            <w:gridSpan w:val="4"/>
            <w:vAlign w:val="center"/>
          </w:tcPr>
          <w:p>
            <w:pPr>
              <w:jc w:val="center"/>
              <w:rPr>
                <w:szCs w:val="21"/>
              </w:rPr>
            </w:pPr>
          </w:p>
        </w:tc>
        <w:tc>
          <w:tcPr>
            <w:tcW w:w="1805" w:type="dxa"/>
            <w:gridSpan w:val="6"/>
            <w:vAlign w:val="center"/>
          </w:tcPr>
          <w:p>
            <w:pPr>
              <w:jc w:val="center"/>
              <w:rPr>
                <w:szCs w:val="21"/>
              </w:rPr>
            </w:pPr>
          </w:p>
        </w:tc>
        <w:tc>
          <w:tcPr>
            <w:tcW w:w="1806" w:type="dxa"/>
            <w:gridSpan w:val="2"/>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9628" w:type="dxa"/>
            <w:gridSpan w:val="23"/>
            <w:vAlign w:val="center"/>
          </w:tcPr>
          <w:p>
            <w:pPr>
              <w:jc w:val="left"/>
              <w:rPr>
                <w:rFonts w:hint="default" w:eastAsia="宋体"/>
                <w:szCs w:val="21"/>
                <w:lang w:val="en-US" w:eastAsia="zh-CN"/>
              </w:rPr>
            </w:pPr>
            <w:r>
              <w:rPr>
                <w:rFonts w:hint="eastAsia"/>
                <w:szCs w:val="21"/>
                <w:lang w:val="en-US" w:eastAsia="zh-CN"/>
              </w:rPr>
              <w:t>5</w:t>
            </w:r>
            <w:r>
              <w:rPr>
                <w:rFonts w:hint="eastAsia"/>
                <w:szCs w:val="21"/>
              </w:rPr>
              <w:t xml:space="preserve">  测量结果的扩展不确定度：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2" w:hRule="atLeast"/>
        </w:trPr>
        <w:tc>
          <w:tcPr>
            <w:tcW w:w="9628" w:type="dxa"/>
            <w:gridSpan w:val="23"/>
            <w:vAlign w:val="top"/>
          </w:tcPr>
          <w:p>
            <w:pPr>
              <w:jc w:val="both"/>
              <w:rPr>
                <w:rFonts w:hint="default"/>
                <w:szCs w:val="21"/>
                <w:lang w:val="en-US" w:eastAsia="zh-CN"/>
              </w:rPr>
            </w:pPr>
            <w:r>
              <w:rPr>
                <w:rFonts w:hint="default"/>
                <w:szCs w:val="21"/>
                <w:lang w:val="en-US" w:eastAsia="zh-CN"/>
              </w:rPr>
              <w:t>入瞳视场角</w:t>
            </w:r>
            <w:r>
              <w:rPr>
                <w:rFonts w:hint="eastAsia"/>
                <w:szCs w:val="21"/>
                <w:lang w:val="en-US" w:eastAsia="zh-CN"/>
              </w:rPr>
              <w:t>示值误差</w:t>
            </w:r>
            <w:r>
              <w:rPr>
                <w:rFonts w:hint="default"/>
                <w:szCs w:val="21"/>
                <w:lang w:val="en-US" w:eastAsia="zh-CN"/>
              </w:rPr>
              <w:t>测量结果的不确定度</w:t>
            </w:r>
            <w:r>
              <w:rPr>
                <w:rFonts w:hint="eastAsia"/>
                <w:szCs w:val="21"/>
                <w:lang w:val="en-US" w:eastAsia="zh-CN"/>
              </w:rPr>
              <w:t>：</w:t>
            </w:r>
          </w:p>
          <w:p>
            <w:pPr>
              <w:jc w:val="both"/>
              <w:rPr>
                <w:rFonts w:hint="default"/>
                <w:szCs w:val="21"/>
                <w:lang w:val="en-US" w:eastAsia="zh-CN"/>
              </w:rPr>
            </w:pPr>
            <w:r>
              <w:rPr>
                <w:rFonts w:hint="default"/>
                <w:szCs w:val="21"/>
                <w:lang w:val="en-US" w:eastAsia="zh-CN"/>
              </w:rPr>
              <w:t>角分辨力</w:t>
            </w:r>
            <w:r>
              <w:rPr>
                <w:rFonts w:hint="eastAsia"/>
                <w:szCs w:val="21"/>
                <w:lang w:val="en-US" w:eastAsia="zh-CN"/>
              </w:rPr>
              <w:t>示值误差</w:t>
            </w:r>
            <w:r>
              <w:rPr>
                <w:rFonts w:hint="default"/>
                <w:szCs w:val="21"/>
                <w:lang w:val="en-US" w:eastAsia="zh-CN"/>
              </w:rPr>
              <w:t>测量结果的不确定度：</w:t>
            </w:r>
          </w:p>
          <w:p>
            <w:pPr>
              <w:jc w:val="both"/>
              <w:rPr>
                <w:szCs w:val="21"/>
              </w:rPr>
            </w:pPr>
            <w:r>
              <w:rPr>
                <w:rFonts w:hint="default"/>
                <w:szCs w:val="21"/>
                <w:lang w:val="en-US" w:eastAsia="zh-CN"/>
              </w:rPr>
              <w:t>边缘均匀性测量结果的不确定度：</w:t>
            </w:r>
          </w:p>
        </w:tc>
      </w:tr>
    </w:tbl>
    <w:p>
      <w:pPr>
        <w:spacing w:line="360" w:lineRule="auto"/>
        <w:jc w:val="left"/>
        <w:rPr>
          <w:rFonts w:ascii="黑体" w:hAnsi="黑体" w:eastAsia="黑体"/>
          <w:sz w:val="24"/>
        </w:rPr>
      </w:pPr>
    </w:p>
    <w:p>
      <w:pPr>
        <w:spacing w:line="360" w:lineRule="auto"/>
        <w:jc w:val="left"/>
        <w:rPr>
          <w:rFonts w:ascii="黑体" w:hAnsi="黑体" w:eastAsia="黑体"/>
          <w:sz w:val="28"/>
          <w:szCs w:val="28"/>
        </w:rPr>
      </w:pPr>
      <w:r>
        <w:rPr>
          <w:rFonts w:hint="eastAsia" w:ascii="宋体" w:hAnsi="宋体"/>
          <w:sz w:val="24"/>
        </w:rPr>
        <w:t>校准员：                         核验员：                       年   月   日</w:t>
      </w:r>
    </w:p>
    <w:p>
      <w:pPr>
        <w:rPr>
          <w:rFonts w:ascii="黑体" w:hAnsi="黑体" w:eastAsia="黑体"/>
          <w:sz w:val="28"/>
          <w:szCs w:val="28"/>
        </w:rPr>
      </w:pPr>
      <w:bookmarkStart w:id="48" w:name="_Toc11158"/>
      <w:r>
        <w:rPr>
          <w:rFonts w:hint="eastAsia" w:ascii="黑体" w:hAnsi="黑体" w:eastAsia="黑体"/>
          <w:sz w:val="28"/>
          <w:szCs w:val="28"/>
        </w:rPr>
        <w:br w:type="page"/>
      </w:r>
    </w:p>
    <w:p>
      <w:pPr>
        <w:spacing w:line="360" w:lineRule="auto"/>
        <w:jc w:val="left"/>
        <w:outlineLvl w:val="0"/>
        <w:rPr>
          <w:rFonts w:hint="eastAsia" w:ascii="黑体" w:hAnsi="黑体" w:eastAsia="黑体"/>
          <w:sz w:val="28"/>
          <w:szCs w:val="28"/>
          <w:lang w:eastAsia="zh-CN"/>
        </w:rPr>
      </w:pPr>
      <w:r>
        <w:rPr>
          <w:rFonts w:hint="eastAsia" w:ascii="黑体" w:hAnsi="黑体" w:eastAsia="黑体"/>
          <w:sz w:val="28"/>
          <w:szCs w:val="28"/>
        </w:rPr>
        <w:t>附录</w:t>
      </w:r>
      <w:bookmarkEnd w:id="48"/>
      <w:r>
        <w:rPr>
          <w:rFonts w:hint="eastAsia" w:ascii="黑体" w:hAnsi="黑体" w:eastAsia="黑体"/>
          <w:sz w:val="28"/>
          <w:szCs w:val="28"/>
          <w:lang w:val="en-US" w:eastAsia="zh-CN"/>
        </w:rPr>
        <w:t>C</w:t>
      </w:r>
    </w:p>
    <w:p>
      <w:pPr>
        <w:spacing w:before="156" w:beforeLines="50" w:after="156" w:afterLines="50" w:line="360" w:lineRule="auto"/>
        <w:jc w:val="center"/>
        <w:rPr>
          <w:rFonts w:ascii="黑体" w:hAnsi="宋体" w:eastAsia="黑体"/>
          <w:bCs/>
          <w:color w:val="000000"/>
          <w:kern w:val="44"/>
          <w:sz w:val="28"/>
          <w:szCs w:val="28"/>
        </w:rPr>
      </w:pPr>
      <w:bookmarkStart w:id="49" w:name="_Toc513794792"/>
      <w:bookmarkStart w:id="50" w:name="_Toc513812813"/>
      <w:r>
        <w:rPr>
          <w:rFonts w:hint="eastAsia" w:ascii="黑体" w:hAnsi="宋体" w:eastAsia="黑体"/>
          <w:bCs/>
          <w:color w:val="000000"/>
          <w:kern w:val="44"/>
          <w:sz w:val="28"/>
          <w:szCs w:val="28"/>
        </w:rPr>
        <w:t>校准证书内页参考格式</w:t>
      </w:r>
      <w:bookmarkEnd w:id="49"/>
      <w:bookmarkEnd w:id="50"/>
    </w:p>
    <w:p>
      <w:pPr>
        <w:rPr>
          <w:rFonts w:ascii="宋体" w:hAnsi="宋体"/>
          <w:sz w:val="24"/>
        </w:rPr>
      </w:pPr>
      <w:r>
        <w:rPr>
          <w:rFonts w:hint="eastAsia" w:ascii="黑体" w:hAnsi="黑体" w:eastAsia="黑体"/>
          <w:sz w:val="24"/>
        </w:rPr>
        <w:t>校准结果</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05"/>
        <w:gridCol w:w="64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05" w:type="dxa"/>
          </w:tcPr>
          <w:p>
            <w:pPr>
              <w:jc w:val="center"/>
              <w:rPr>
                <w:rFonts w:ascii="宋体" w:hAnsi="宋体"/>
                <w:sz w:val="24"/>
              </w:rPr>
            </w:pPr>
            <w:r>
              <w:rPr>
                <w:rFonts w:hint="eastAsia" w:ascii="宋体" w:hAnsi="宋体"/>
                <w:sz w:val="24"/>
              </w:rPr>
              <w:t>校准项目</w:t>
            </w:r>
          </w:p>
        </w:tc>
        <w:tc>
          <w:tcPr>
            <w:tcW w:w="6465" w:type="dxa"/>
          </w:tcPr>
          <w:p>
            <w:pPr>
              <w:jc w:val="center"/>
              <w:rPr>
                <w:rFonts w:ascii="宋体" w:hAnsi="宋体"/>
                <w:sz w:val="24"/>
              </w:rPr>
            </w:pPr>
            <w:r>
              <w:rPr>
                <w:rFonts w:hint="eastAsia" w:ascii="宋体" w:hAnsi="宋体"/>
                <w:sz w:val="24"/>
              </w:rPr>
              <w:t>校准结果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05" w:type="dxa"/>
          </w:tcPr>
          <w:p>
            <w:pPr>
              <w:rPr>
                <w:rFonts w:ascii="宋体" w:hAnsi="宋体"/>
                <w:sz w:val="24"/>
              </w:rPr>
            </w:pPr>
            <w:r>
              <w:rPr>
                <w:rFonts w:hint="eastAsia" w:ascii="宋体" w:hAnsi="宋体"/>
                <w:sz w:val="24"/>
              </w:rPr>
              <w:t>1.校准前检查</w:t>
            </w:r>
          </w:p>
        </w:tc>
        <w:tc>
          <w:tcPr>
            <w:tcW w:w="6465" w:type="dxa"/>
          </w:tcPr>
          <w:p>
            <w:pP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05" w:type="dxa"/>
          </w:tcPr>
          <w:p>
            <w:pPr>
              <w:rPr>
                <w:rFonts w:ascii="宋体" w:hAnsi="宋体"/>
                <w:sz w:val="24"/>
              </w:rPr>
            </w:pPr>
            <w:r>
              <w:rPr>
                <w:rFonts w:hint="eastAsia" w:ascii="宋体" w:hAnsi="宋体"/>
                <w:sz w:val="24"/>
              </w:rPr>
              <w:t>2.</w:t>
            </w:r>
            <w:r>
              <w:rPr>
                <w:rFonts w:hint="eastAsia" w:ascii="宋体" w:hAnsi="宋体"/>
                <w:sz w:val="24"/>
                <w:lang w:val="en-US" w:eastAsia="zh-CN"/>
              </w:rPr>
              <w:t>入瞳</w:t>
            </w:r>
            <w:r>
              <w:rPr>
                <w:rFonts w:hint="eastAsia" w:ascii="宋体" w:hAnsi="宋体"/>
                <w:sz w:val="24"/>
              </w:rPr>
              <w:t>视场角</w:t>
            </w:r>
          </w:p>
        </w:tc>
        <w:tc>
          <w:tcPr>
            <w:tcW w:w="6465" w:type="dxa"/>
          </w:tcPr>
          <w:p>
            <w:pP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05" w:type="dxa"/>
          </w:tcPr>
          <w:p>
            <w:pPr>
              <w:rPr>
                <w:rFonts w:ascii="宋体" w:hAnsi="宋体"/>
                <w:sz w:val="24"/>
              </w:rPr>
            </w:pPr>
            <w:r>
              <w:rPr>
                <w:rFonts w:hint="eastAsia" w:ascii="宋体" w:hAnsi="宋体"/>
                <w:sz w:val="24"/>
              </w:rPr>
              <w:t>3.视向角</w:t>
            </w:r>
          </w:p>
        </w:tc>
        <w:tc>
          <w:tcPr>
            <w:tcW w:w="6465" w:type="dxa"/>
          </w:tcPr>
          <w:p>
            <w:pP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05" w:type="dxa"/>
          </w:tcPr>
          <w:p>
            <w:pPr>
              <w:rPr>
                <w:rFonts w:ascii="宋体" w:hAnsi="宋体"/>
                <w:sz w:val="24"/>
              </w:rPr>
            </w:pPr>
            <w:r>
              <w:rPr>
                <w:rFonts w:hint="eastAsia" w:ascii="宋体" w:hAnsi="宋体"/>
                <w:sz w:val="24"/>
              </w:rPr>
              <w:t>4.角分辨力</w:t>
            </w:r>
          </w:p>
        </w:tc>
        <w:tc>
          <w:tcPr>
            <w:tcW w:w="6465" w:type="dxa"/>
          </w:tcPr>
          <w:p>
            <w:pP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05" w:type="dxa"/>
          </w:tcPr>
          <w:p>
            <w:pPr>
              <w:rPr>
                <w:rFonts w:ascii="宋体" w:hAnsi="宋体"/>
                <w:sz w:val="24"/>
              </w:rPr>
            </w:pPr>
            <w:r>
              <w:rPr>
                <w:rFonts w:hint="eastAsia" w:ascii="宋体" w:hAnsi="宋体"/>
                <w:sz w:val="24"/>
                <w:lang w:val="en-US" w:eastAsia="zh-CN"/>
              </w:rPr>
              <w:t>5</w:t>
            </w:r>
            <w:r>
              <w:rPr>
                <w:rFonts w:hint="eastAsia" w:ascii="宋体" w:hAnsi="宋体"/>
                <w:sz w:val="24"/>
              </w:rPr>
              <w:t>.边缘均匀性</w:t>
            </w:r>
          </w:p>
        </w:tc>
        <w:tc>
          <w:tcPr>
            <w:tcW w:w="6465" w:type="dxa"/>
          </w:tcPr>
          <w:p>
            <w:pP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05" w:type="dxa"/>
          </w:tcPr>
          <w:p>
            <w:pPr>
              <w:rPr>
                <w:rFonts w:hint="default" w:ascii="宋体" w:hAnsi="宋体"/>
                <w:sz w:val="24"/>
                <w:lang w:val="en-US" w:eastAsia="zh-CN"/>
              </w:rPr>
            </w:pPr>
            <w:r>
              <w:rPr>
                <w:rFonts w:hint="eastAsia" w:ascii="宋体" w:hAnsi="宋体"/>
                <w:sz w:val="24"/>
                <w:lang w:val="en-US" w:eastAsia="zh-CN"/>
              </w:rPr>
              <w:t>6.测量结果的扩展不确定度</w:t>
            </w:r>
          </w:p>
        </w:tc>
        <w:tc>
          <w:tcPr>
            <w:tcW w:w="6465" w:type="dxa"/>
          </w:tcPr>
          <w:p>
            <w:pPr>
              <w:rPr>
                <w:rFonts w:hint="default" w:ascii="宋体" w:hAnsi="宋体" w:eastAsia="宋体"/>
                <w:sz w:val="24"/>
                <w:lang w:val="en-US" w:eastAsia="zh-CN"/>
              </w:rPr>
            </w:pPr>
            <w:r>
              <w:rPr>
                <w:rFonts w:hint="default" w:ascii="宋体" w:hAnsi="宋体" w:eastAsia="宋体"/>
                <w:sz w:val="24"/>
                <w:lang w:val="en-US" w:eastAsia="zh-CN"/>
              </w:rPr>
              <w:t>入瞳视场角</w:t>
            </w:r>
            <w:r>
              <w:rPr>
                <w:rFonts w:hint="eastAsia" w:ascii="宋体" w:hAnsi="宋体"/>
                <w:sz w:val="24"/>
                <w:lang w:val="en-US" w:eastAsia="zh-CN"/>
              </w:rPr>
              <w:t>示值误差</w:t>
            </w:r>
            <w:r>
              <w:rPr>
                <w:rFonts w:hint="default" w:ascii="宋体" w:hAnsi="宋体" w:eastAsia="宋体"/>
                <w:sz w:val="24"/>
                <w:lang w:val="en-US" w:eastAsia="zh-CN"/>
              </w:rPr>
              <w:t>测量结果的不确定度</w:t>
            </w:r>
            <w:r>
              <w:rPr>
                <w:rFonts w:hint="eastAsia" w:ascii="宋体" w:hAnsi="宋体"/>
                <w:sz w:val="24"/>
                <w:lang w:val="en-US" w:eastAsia="zh-CN"/>
              </w:rPr>
              <w:t>：</w:t>
            </w:r>
          </w:p>
          <w:p>
            <w:pPr>
              <w:rPr>
                <w:rFonts w:hint="default" w:ascii="宋体" w:hAnsi="宋体" w:eastAsia="宋体"/>
                <w:sz w:val="24"/>
                <w:lang w:val="en-US" w:eastAsia="zh-CN"/>
              </w:rPr>
            </w:pPr>
            <w:r>
              <w:rPr>
                <w:rFonts w:hint="default" w:ascii="宋体" w:hAnsi="宋体" w:eastAsia="宋体"/>
                <w:sz w:val="24"/>
                <w:lang w:val="en-US" w:eastAsia="zh-CN"/>
              </w:rPr>
              <w:t>角分辨力</w:t>
            </w:r>
            <w:r>
              <w:rPr>
                <w:rFonts w:hint="eastAsia" w:ascii="宋体" w:hAnsi="宋体"/>
                <w:sz w:val="24"/>
                <w:lang w:val="en-US" w:eastAsia="zh-CN"/>
              </w:rPr>
              <w:t>示值误差</w:t>
            </w:r>
            <w:r>
              <w:rPr>
                <w:rFonts w:hint="default" w:ascii="宋体" w:hAnsi="宋体" w:eastAsia="宋体"/>
                <w:sz w:val="24"/>
                <w:lang w:val="en-US" w:eastAsia="zh-CN"/>
              </w:rPr>
              <w:t>测量结果的不确定度：</w:t>
            </w:r>
          </w:p>
          <w:p>
            <w:pPr>
              <w:rPr>
                <w:rFonts w:hint="default" w:ascii="宋体" w:hAnsi="宋体" w:eastAsia="宋体"/>
                <w:sz w:val="24"/>
                <w:lang w:val="en-US" w:eastAsia="zh-CN"/>
              </w:rPr>
            </w:pPr>
            <w:r>
              <w:rPr>
                <w:rFonts w:hint="default" w:ascii="宋体" w:hAnsi="宋体" w:eastAsia="宋体"/>
                <w:sz w:val="24"/>
                <w:lang w:val="en-US" w:eastAsia="zh-CN"/>
              </w:rPr>
              <w:t>边缘均匀性测量结果的不确定度：</w:t>
            </w:r>
          </w:p>
        </w:tc>
      </w:tr>
    </w:tbl>
    <w:p>
      <w:pPr>
        <w:jc w:val="center"/>
        <w:rPr>
          <w:rFonts w:ascii="宋体" w:hAnsi="宋体"/>
          <w:sz w:val="24"/>
        </w:rPr>
      </w:pPr>
    </w:p>
    <w:p>
      <w:pPr>
        <w:jc w:val="center"/>
        <w:rPr>
          <w:rFonts w:ascii="宋体" w:hAnsi="宋体"/>
          <w:sz w:val="24"/>
        </w:rPr>
      </w:pPr>
    </w:p>
    <w:p>
      <w:pPr>
        <w:jc w:val="center"/>
        <w:rPr>
          <w:rFonts w:hint="eastAsia" w:ascii="宋体" w:hAnsi="宋体" w:eastAsia="宋体"/>
          <w:sz w:val="24"/>
          <w:lang w:val="en-US" w:eastAsia="zh-CN"/>
        </w:rPr>
      </w:pPr>
      <w:r>
        <w:rPr>
          <w:rFonts w:hint="eastAsia" w:ascii="宋体" w:hAnsi="宋体"/>
          <w:sz w:val="24"/>
          <w:lang w:val="en-US" w:eastAsia="zh-CN"/>
        </w:rPr>
        <w:t xml:space="preserve"> </w:t>
      </w:r>
    </w:p>
    <w:p>
      <w:pPr>
        <w:jc w:val="center"/>
        <w:rPr>
          <w:rFonts w:ascii="宋体" w:hAnsi="宋体"/>
          <w:sz w:val="24"/>
        </w:rPr>
      </w:pPr>
    </w:p>
    <w:p>
      <w:pPr>
        <w:jc w:val="center"/>
        <w:rPr>
          <w:rFonts w:ascii="宋体" w:hAnsi="宋体"/>
          <w:sz w:val="24"/>
        </w:rPr>
      </w:pPr>
    </w:p>
    <w:p>
      <w:pPr>
        <w:jc w:val="center"/>
        <w:rPr>
          <w:rFonts w:ascii="宋体" w:hAnsi="宋体"/>
          <w:sz w:val="24"/>
        </w:rPr>
      </w:pPr>
    </w:p>
    <w:p>
      <w:pPr>
        <w:jc w:val="center"/>
        <w:rPr>
          <w:rFonts w:ascii="宋体" w:hAnsi="宋体"/>
          <w:sz w:val="24"/>
        </w:rPr>
      </w:pPr>
    </w:p>
    <w:p>
      <w:pPr>
        <w:jc w:val="center"/>
        <w:rPr>
          <w:rFonts w:ascii="宋体" w:hAnsi="宋体"/>
          <w:sz w:val="24"/>
        </w:rPr>
      </w:pPr>
      <w:r>
        <w:rPr>
          <w:rFonts w:hint="eastAsia" w:ascii="宋体" w:hAnsi="宋体"/>
          <w:sz w:val="24"/>
        </w:rPr>
        <w:t>以下空白</w:t>
      </w:r>
    </w:p>
    <w:p>
      <w:pPr>
        <w:rPr>
          <w:sz w:val="24"/>
        </w:rPr>
      </w:pPr>
    </w:p>
    <w:p/>
    <w:p/>
    <w:p/>
    <w:p/>
    <w:p/>
    <w:p/>
    <w:p/>
    <w:p/>
    <w:p/>
    <w:p/>
    <w:p/>
    <w:p/>
    <w:p/>
    <w:p/>
    <w:p/>
    <w:p/>
    <w:p/>
    <w:p/>
    <w:p/>
    <w:p>
      <w:pPr>
        <w:spacing w:line="360" w:lineRule="auto"/>
        <w:jc w:val="left"/>
        <w:outlineLvl w:val="0"/>
        <w:rPr>
          <w:rFonts w:ascii="黑体" w:hAnsi="黑体" w:eastAsia="黑体"/>
          <w:sz w:val="28"/>
          <w:szCs w:val="28"/>
        </w:rPr>
      </w:pPr>
      <w:bookmarkStart w:id="51" w:name="_Toc14934"/>
    </w:p>
    <w:p>
      <w:pPr>
        <w:rPr>
          <w:rFonts w:ascii="黑体" w:hAnsi="黑体" w:eastAsia="黑体"/>
          <w:sz w:val="28"/>
          <w:szCs w:val="28"/>
        </w:rPr>
      </w:pPr>
      <w:r>
        <w:rPr>
          <w:rFonts w:hint="eastAsia" w:ascii="黑体" w:hAnsi="黑体" w:eastAsia="黑体"/>
          <w:sz w:val="28"/>
          <w:szCs w:val="28"/>
        </w:rPr>
        <w:br w:type="page"/>
      </w:r>
    </w:p>
    <w:p>
      <w:pPr>
        <w:spacing w:line="360" w:lineRule="auto"/>
        <w:jc w:val="left"/>
        <w:outlineLvl w:val="0"/>
        <w:rPr>
          <w:rFonts w:hint="eastAsia" w:ascii="黑体" w:hAnsi="黑体" w:eastAsia="黑体"/>
          <w:sz w:val="28"/>
          <w:szCs w:val="28"/>
          <w:lang w:eastAsia="zh-CN"/>
        </w:rPr>
      </w:pPr>
      <w:r>
        <w:rPr>
          <w:rFonts w:hint="eastAsia" w:ascii="黑体" w:hAnsi="黑体" w:eastAsia="黑体"/>
          <w:sz w:val="28"/>
          <w:szCs w:val="28"/>
        </w:rPr>
        <w:t>附录</w:t>
      </w:r>
      <w:bookmarkEnd w:id="51"/>
      <w:r>
        <w:rPr>
          <w:rFonts w:hint="eastAsia" w:ascii="黑体" w:hAnsi="黑体" w:eastAsia="黑体"/>
          <w:sz w:val="28"/>
          <w:szCs w:val="28"/>
          <w:lang w:val="en-US" w:eastAsia="zh-CN"/>
        </w:rPr>
        <w:t>D</w:t>
      </w:r>
    </w:p>
    <w:p>
      <w:pPr>
        <w:spacing w:before="156" w:beforeLines="50" w:after="156" w:afterLines="50" w:line="360" w:lineRule="auto"/>
        <w:jc w:val="center"/>
        <w:rPr>
          <w:rFonts w:ascii="黑体" w:hAnsi="黑体" w:eastAsia="黑体" w:cs="黑体"/>
          <w:sz w:val="28"/>
          <w:szCs w:val="28"/>
        </w:rPr>
      </w:pPr>
      <w:r>
        <w:rPr>
          <w:rFonts w:hint="eastAsia" w:ascii="黑体" w:hAnsi="黑体" w:eastAsia="黑体" w:cs="黑体"/>
          <w:sz w:val="28"/>
          <w:szCs w:val="28"/>
          <w:lang w:val="en-US" w:eastAsia="zh-CN"/>
        </w:rPr>
        <w:t>入瞳视场角示值误差</w:t>
      </w:r>
      <w:r>
        <w:rPr>
          <w:rFonts w:hint="eastAsia" w:ascii="黑体" w:hAnsi="黑体" w:eastAsia="黑体" w:cs="黑体"/>
          <w:sz w:val="28"/>
          <w:szCs w:val="28"/>
        </w:rPr>
        <w:t>测量不确定度评定示例</w:t>
      </w:r>
    </w:p>
    <w:p>
      <w:pPr>
        <w:spacing w:line="360" w:lineRule="auto"/>
        <w:rPr>
          <w:rFonts w:ascii="黑体" w:hAnsi="黑体" w:eastAsia="黑体"/>
          <w:sz w:val="24"/>
        </w:rPr>
      </w:pPr>
      <w:r>
        <w:rPr>
          <w:rFonts w:hint="eastAsia" w:ascii="黑体" w:hAnsi="黑体" w:eastAsia="黑体"/>
          <w:sz w:val="24"/>
          <w:lang w:val="en-US" w:eastAsia="zh-CN"/>
        </w:rPr>
        <w:t>D</w:t>
      </w:r>
      <w:r>
        <w:rPr>
          <w:rFonts w:hint="eastAsia" w:ascii="黑体" w:hAnsi="黑体" w:eastAsia="黑体"/>
          <w:sz w:val="24"/>
        </w:rPr>
        <w:t>.1  概述</w:t>
      </w:r>
    </w:p>
    <w:p>
      <w:pPr>
        <w:spacing w:line="360" w:lineRule="auto"/>
        <w:rPr>
          <w:sz w:val="24"/>
        </w:rPr>
      </w:pPr>
      <w:r>
        <w:rPr>
          <w:rFonts w:hint="eastAsia"/>
          <w:sz w:val="24"/>
          <w:lang w:val="en-US" w:eastAsia="zh-CN"/>
        </w:rPr>
        <w:t>D</w:t>
      </w:r>
      <w:r>
        <w:rPr>
          <w:rFonts w:hint="eastAsia"/>
          <w:sz w:val="24"/>
        </w:rPr>
        <w:t>.1.1  测量标准</w:t>
      </w:r>
    </w:p>
    <w:p>
      <w:pPr>
        <w:spacing w:line="360" w:lineRule="auto"/>
        <w:ind w:firstLine="480" w:firstLineChars="200"/>
        <w:rPr>
          <w:sz w:val="24"/>
        </w:rPr>
      </w:pPr>
      <w:r>
        <w:rPr>
          <w:rFonts w:hint="eastAsia"/>
          <w:sz w:val="24"/>
        </w:rPr>
        <w:t>视场角标准板</w:t>
      </w:r>
      <w:r>
        <w:rPr>
          <w:rFonts w:hint="eastAsia"/>
          <w:sz w:val="24"/>
          <w:lang w:eastAsia="zh-CN"/>
        </w:rPr>
        <w:t>，</w:t>
      </w:r>
      <w:r>
        <w:rPr>
          <w:rFonts w:hint="eastAsia"/>
          <w:sz w:val="24"/>
          <w:lang w:val="en-US" w:eastAsia="zh-CN"/>
        </w:rPr>
        <w:t>钢直尺</w:t>
      </w:r>
      <w:r>
        <w:rPr>
          <w:rFonts w:hint="eastAsia"/>
          <w:sz w:val="24"/>
        </w:rPr>
        <w:t>。</w:t>
      </w:r>
    </w:p>
    <w:p>
      <w:pPr>
        <w:spacing w:line="360" w:lineRule="auto"/>
        <w:rPr>
          <w:sz w:val="24"/>
        </w:rPr>
      </w:pPr>
      <w:r>
        <w:rPr>
          <w:rFonts w:hint="eastAsia"/>
          <w:sz w:val="24"/>
          <w:lang w:val="en-US" w:eastAsia="zh-CN"/>
        </w:rPr>
        <w:t>D</w:t>
      </w:r>
      <w:r>
        <w:rPr>
          <w:rFonts w:hint="eastAsia"/>
          <w:sz w:val="24"/>
        </w:rPr>
        <w:t>.1.2  被测对象</w:t>
      </w:r>
    </w:p>
    <w:p>
      <w:pPr>
        <w:spacing w:line="360" w:lineRule="auto"/>
        <w:ind w:firstLine="480" w:firstLineChars="200"/>
        <w:rPr>
          <w:sz w:val="24"/>
        </w:rPr>
      </w:pPr>
      <w:r>
        <w:rPr>
          <w:rFonts w:hint="eastAsia"/>
          <w:sz w:val="24"/>
        </w:rPr>
        <w:t>设计光学工作距：</w:t>
      </w:r>
      <w:r>
        <w:rPr>
          <w:rFonts w:hint="eastAsia"/>
          <w:sz w:val="24"/>
          <w:lang w:val="en-US" w:eastAsia="zh-CN"/>
        </w:rPr>
        <w:t>1</w:t>
      </w:r>
      <w:r>
        <w:rPr>
          <w:rFonts w:hint="eastAsia"/>
          <w:sz w:val="24"/>
        </w:rPr>
        <w:t>0mm，视场角：</w:t>
      </w:r>
      <w:r>
        <w:rPr>
          <w:rFonts w:hint="eastAsia"/>
          <w:sz w:val="24"/>
          <w:lang w:val="en-US" w:eastAsia="zh-CN"/>
        </w:rPr>
        <w:t>8</w:t>
      </w:r>
      <w:r>
        <w:rPr>
          <w:rFonts w:hint="eastAsia"/>
          <w:sz w:val="24"/>
        </w:rPr>
        <w:t>0</w:t>
      </w:r>
      <w:r>
        <w:rPr>
          <w:rFonts w:hint="eastAsia" w:ascii="宋体" w:hAnsi="宋体" w:cs="宋体"/>
          <w:sz w:val="24"/>
        </w:rPr>
        <w:t>°</w:t>
      </w:r>
      <w:r>
        <w:rPr>
          <w:rFonts w:hint="eastAsia"/>
          <w:sz w:val="24"/>
        </w:rPr>
        <w:t>，视向角：</w:t>
      </w:r>
      <w:r>
        <w:rPr>
          <w:rFonts w:hint="eastAsia"/>
          <w:sz w:val="24"/>
          <w:lang w:val="en-US" w:eastAsia="zh-CN"/>
        </w:rPr>
        <w:t>22</w:t>
      </w:r>
      <w:r>
        <w:rPr>
          <w:rFonts w:hint="eastAsia" w:ascii="宋体" w:hAnsi="宋体" w:cs="宋体"/>
          <w:sz w:val="24"/>
        </w:rPr>
        <w:t>°</w:t>
      </w:r>
      <w:r>
        <w:rPr>
          <w:rFonts w:hint="eastAsia"/>
          <w:sz w:val="24"/>
        </w:rPr>
        <w:t>，工作长度：45mm的</w:t>
      </w:r>
      <w:r>
        <w:rPr>
          <w:rFonts w:hint="eastAsia"/>
          <w:sz w:val="24"/>
          <w:lang w:val="en-US" w:eastAsia="zh-CN"/>
        </w:rPr>
        <w:t>宫腔内窥</w:t>
      </w:r>
      <w:r>
        <w:rPr>
          <w:rFonts w:hint="eastAsia"/>
          <w:sz w:val="24"/>
        </w:rPr>
        <w:t>镜。</w:t>
      </w:r>
    </w:p>
    <w:p>
      <w:pPr>
        <w:spacing w:line="360" w:lineRule="auto"/>
        <w:rPr>
          <w:sz w:val="24"/>
        </w:rPr>
      </w:pPr>
      <w:r>
        <w:rPr>
          <w:rFonts w:hint="eastAsia"/>
          <w:sz w:val="24"/>
          <w:lang w:val="en-US" w:eastAsia="zh-CN"/>
        </w:rPr>
        <w:t>D</w:t>
      </w:r>
      <w:r>
        <w:rPr>
          <w:rFonts w:hint="eastAsia"/>
          <w:sz w:val="24"/>
        </w:rPr>
        <w:t>.1.3  测量方法</w:t>
      </w:r>
    </w:p>
    <w:p>
      <w:pPr>
        <w:spacing w:line="360" w:lineRule="auto"/>
        <w:jc w:val="left"/>
        <w:rPr>
          <w:sz w:val="24"/>
        </w:rPr>
      </w:pPr>
      <w:r>
        <w:rPr>
          <w:rFonts w:hint="eastAsia"/>
          <w:sz w:val="24"/>
        </w:rPr>
        <w:t xml:space="preserve">    </w:t>
      </w:r>
      <w:r>
        <w:rPr>
          <w:rFonts w:hint="eastAsia"/>
          <w:sz w:val="24"/>
          <w:lang w:val="en-US" w:eastAsia="zh-CN"/>
        </w:rPr>
        <w:t>见本规范7.2</w:t>
      </w:r>
      <w:r>
        <w:rPr>
          <w:rFonts w:hint="eastAsia"/>
          <w:sz w:val="24"/>
        </w:rPr>
        <w:t>。</w:t>
      </w:r>
    </w:p>
    <w:p>
      <w:pPr>
        <w:spacing w:line="360" w:lineRule="auto"/>
        <w:rPr>
          <w:rFonts w:ascii="黑体" w:hAnsi="黑体" w:eastAsia="黑体"/>
          <w:sz w:val="24"/>
        </w:rPr>
      </w:pPr>
      <w:r>
        <w:rPr>
          <w:rFonts w:hint="eastAsia" w:ascii="黑体" w:hAnsi="黑体" w:eastAsia="黑体"/>
          <w:sz w:val="24"/>
          <w:lang w:val="en-US" w:eastAsia="zh-CN"/>
        </w:rPr>
        <w:t>D</w:t>
      </w:r>
      <w:r>
        <w:rPr>
          <w:rFonts w:hint="eastAsia" w:ascii="黑体" w:hAnsi="黑体" w:eastAsia="黑体"/>
          <w:sz w:val="24"/>
        </w:rPr>
        <w:t>.2  测量模型</w:t>
      </w:r>
    </w:p>
    <w:p>
      <w:pPr>
        <w:spacing w:line="360" w:lineRule="auto"/>
        <w:jc w:val="right"/>
        <w:rPr>
          <w:sz w:val="24"/>
        </w:rPr>
      </w:pPr>
      <w:r>
        <w:rPr>
          <w:rFonts w:hint="eastAsia"/>
          <w:sz w:val="24"/>
        </w:rPr>
        <w:t xml:space="preserve">       </w:t>
      </w:r>
      <w:r>
        <w:rPr>
          <w:rFonts w:hint="eastAsia"/>
          <w:position w:val="-30"/>
          <w:sz w:val="24"/>
        </w:rPr>
        <w:object>
          <v:shape id="_x0000_i1030" o:spt="75" type="#_x0000_t75" style="height:36.2pt;width:67.95pt;" o:ole="t" filled="f" o:preferrelative="t" stroked="f" coordsize="21600,21600">
            <v:path/>
            <v:fill on="f" focussize="0,0"/>
            <v:stroke on="f"/>
            <v:imagedata r:id="rId31" o:title=""/>
            <o:lock v:ext="edit" aspectratio="t"/>
            <w10:wrap type="none"/>
            <w10:anchorlock/>
          </v:shape>
          <o:OLEObject Type="Embed" ProgID="Equation.3" ShapeID="_x0000_i1030" DrawAspect="Content" ObjectID="_1468075729" r:id="rId30">
            <o:LockedField>false</o:LockedField>
          </o:OLEObject>
        </w:object>
      </w:r>
      <w:r>
        <w:rPr>
          <w:rFonts w:hint="eastAsia" w:hAnsi="Cambria Math"/>
          <w:sz w:val="24"/>
        </w:rPr>
        <w:t xml:space="preserve">                          （</w:t>
      </w:r>
      <w:r>
        <w:rPr>
          <w:rFonts w:hint="eastAsia" w:hAnsi="Cambria Math"/>
          <w:sz w:val="24"/>
          <w:lang w:val="en-US" w:eastAsia="zh-CN"/>
        </w:rPr>
        <w:t>D</w:t>
      </w:r>
      <w:r>
        <w:rPr>
          <w:rFonts w:hint="eastAsia" w:hAnsi="Cambria Math"/>
          <w:sz w:val="24"/>
        </w:rPr>
        <w:t>.1）</w:t>
      </w:r>
    </w:p>
    <w:p>
      <w:pPr>
        <w:spacing w:line="360" w:lineRule="auto"/>
        <w:ind w:firstLine="480" w:firstLineChars="200"/>
        <w:rPr>
          <w:rFonts w:hint="eastAsia"/>
          <w:sz w:val="24"/>
        </w:rPr>
      </w:pPr>
      <w:r>
        <w:rPr>
          <w:rFonts w:hint="eastAsia"/>
          <w:sz w:val="24"/>
        </w:rPr>
        <w:t>式中：</w:t>
      </w:r>
    </w:p>
    <w:p>
      <w:pPr>
        <w:spacing w:line="360" w:lineRule="auto"/>
        <w:ind w:firstLine="420" w:firstLineChars="200"/>
        <w:rPr>
          <w:rFonts w:hint="eastAsia"/>
          <w:sz w:val="24"/>
        </w:rPr>
      </w:pPr>
      <w:r>
        <w:drawing>
          <wp:inline distT="0" distB="0" distL="114300" distR="114300">
            <wp:extent cx="314325" cy="238125"/>
            <wp:effectExtent l="0" t="0" r="0" b="4445"/>
            <wp:docPr id="33"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19"/>
                    <pic:cNvPicPr>
                      <a:picLocks noChangeAspect="1"/>
                    </pic:cNvPicPr>
                  </pic:nvPicPr>
                  <pic:blipFill>
                    <a:blip r:embed="rId24"/>
                    <a:stretch>
                      <a:fillRect/>
                    </a:stretch>
                  </pic:blipFill>
                  <pic:spPr>
                    <a:xfrm>
                      <a:off x="0" y="0"/>
                      <a:ext cx="314325" cy="238125"/>
                    </a:xfrm>
                    <a:prstGeom prst="rect">
                      <a:avLst/>
                    </a:prstGeom>
                    <a:noFill/>
                    <a:ln>
                      <a:noFill/>
                    </a:ln>
                  </pic:spPr>
                </pic:pic>
              </a:graphicData>
            </a:graphic>
          </wp:inline>
        </w:drawing>
      </w:r>
      <w:r>
        <w:rPr>
          <w:sz w:val="24"/>
        </w:rPr>
        <w:t>——</w:t>
      </w:r>
      <w:r>
        <w:rPr>
          <w:rFonts w:hint="eastAsia"/>
          <w:sz w:val="24"/>
          <w:lang w:val="en-US" w:eastAsia="zh-CN"/>
        </w:rPr>
        <w:t>入瞳</w:t>
      </w:r>
      <w:r>
        <w:rPr>
          <w:rFonts w:hint="eastAsia"/>
          <w:sz w:val="24"/>
        </w:rPr>
        <w:t>视场角示值相对误差；</w:t>
      </w:r>
    </w:p>
    <w:p>
      <w:pPr>
        <w:spacing w:line="360" w:lineRule="auto"/>
        <w:ind w:firstLine="480" w:firstLineChars="200"/>
        <w:rPr>
          <w:sz w:val="24"/>
        </w:rPr>
      </w:pPr>
      <m:oMath>
        <m:sSub>
          <m:sSubPr>
            <m:ctrlPr>
              <w:rPr>
                <w:rFonts w:hint="eastAsia" w:ascii="Cambria Math" w:hAnsi="Cambria Math"/>
                <w:sz w:val="24"/>
              </w:rPr>
            </m:ctrlPr>
          </m:sSubPr>
          <m:e>
            <m:r>
              <m:rPr/>
              <w:rPr>
                <w:rFonts w:ascii="Cambria Math" w:hAnsi="Cambria Math"/>
                <w:sz w:val="24"/>
              </w:rPr>
              <m:t>W</m:t>
            </m:r>
            <m:ctrlPr>
              <w:rPr>
                <w:rFonts w:hint="eastAsia" w:ascii="Cambria Math" w:hAnsi="Cambria Math"/>
                <w:sz w:val="24"/>
              </w:rPr>
            </m:ctrlPr>
          </m:e>
          <m:sub>
            <m:r>
              <m:rPr>
                <m:sty m:val="p"/>
              </m:rPr>
              <w:rPr>
                <w:rFonts w:hint="eastAsia" w:ascii="Cambria Math" w:hAnsi="Cambria Math"/>
                <w:sz w:val="24"/>
              </w:rPr>
              <m:t>i</m:t>
            </m:r>
            <m:ctrlPr>
              <w:rPr>
                <w:rFonts w:hint="eastAsia" w:ascii="Cambria Math" w:hAnsi="Cambria Math"/>
                <w:sz w:val="24"/>
              </w:rPr>
            </m:ctrlPr>
          </m:sub>
        </m:sSub>
      </m:oMath>
      <w:r>
        <w:rPr>
          <w:sz w:val="24"/>
        </w:rPr>
        <w:t>——</w:t>
      </w:r>
      <w:r>
        <w:rPr>
          <w:rFonts w:hint="eastAsia"/>
          <w:sz w:val="24"/>
          <w:lang w:val="en-US" w:eastAsia="zh-CN"/>
        </w:rPr>
        <w:t>入瞳</w:t>
      </w:r>
      <w:r>
        <w:rPr>
          <w:rFonts w:hint="eastAsia"/>
          <w:sz w:val="24"/>
        </w:rPr>
        <w:t>视场角测量值，</w:t>
      </w:r>
      <w:r>
        <w:rPr>
          <w:rFonts w:hint="eastAsia"/>
          <w:sz w:val="24"/>
          <w:lang w:val="en-US" w:eastAsia="zh-CN"/>
        </w:rPr>
        <w:t>单位：</w:t>
      </w:r>
      <w:r>
        <w:rPr>
          <w:rFonts w:hint="eastAsia"/>
          <w:sz w:val="24"/>
        </w:rPr>
        <w:t>°；</w:t>
      </w:r>
    </w:p>
    <w:p>
      <w:pPr>
        <w:spacing w:line="360" w:lineRule="auto"/>
        <w:rPr>
          <w:sz w:val="24"/>
        </w:rPr>
      </w:pPr>
      <w:r>
        <w:rPr>
          <w:rFonts w:hint="eastAsia"/>
          <w:sz w:val="24"/>
        </w:rPr>
        <w:t xml:space="preserve">    </w:t>
      </w:r>
      <m:oMath>
        <m:sSub>
          <m:sSubPr>
            <m:ctrlPr>
              <w:rPr>
                <w:rFonts w:ascii="Cambria Math" w:hAnsi="Cambria Math"/>
                <w:i/>
                <w:sz w:val="24"/>
              </w:rPr>
            </m:ctrlPr>
          </m:sSubPr>
          <m:e>
            <m:r>
              <m:rPr/>
              <w:rPr>
                <w:rFonts w:ascii="Cambria Math" w:hAnsi="Cambria Math"/>
                <w:sz w:val="24"/>
              </w:rPr>
              <m:t>W</m:t>
            </m:r>
            <m:ctrlPr>
              <w:rPr>
                <w:rFonts w:ascii="Cambria Math" w:hAnsi="Cambria Math"/>
                <w:i/>
                <w:sz w:val="24"/>
              </w:rPr>
            </m:ctrlPr>
          </m:e>
          <m:sub>
            <m:r>
              <m:rPr>
                <m:sty m:val="p"/>
              </m:rPr>
              <w:rPr>
                <w:rFonts w:hint="default" w:ascii="Cambria Math" w:hAnsi="Cambria Math"/>
                <w:sz w:val="24"/>
              </w:rPr>
              <m:t>p</m:t>
            </m:r>
            <m:ctrlPr>
              <w:rPr>
                <w:rFonts w:ascii="Cambria Math" w:hAnsi="Cambria Math"/>
                <w:i/>
                <w:sz w:val="24"/>
              </w:rPr>
            </m:ctrlPr>
          </m:sub>
        </m:sSub>
      </m:oMath>
      <w:r>
        <w:rPr>
          <w:sz w:val="24"/>
        </w:rPr>
        <w:t>——</w:t>
      </w:r>
      <w:r>
        <w:rPr>
          <w:rFonts w:hint="eastAsia"/>
          <w:sz w:val="24"/>
          <w:lang w:val="en-US" w:eastAsia="zh-CN"/>
        </w:rPr>
        <w:t>内窥镜入瞳</w:t>
      </w:r>
      <w:r>
        <w:rPr>
          <w:rFonts w:hint="eastAsia"/>
          <w:sz w:val="24"/>
        </w:rPr>
        <w:t>视场角标称值，</w:t>
      </w:r>
      <w:r>
        <w:rPr>
          <w:rFonts w:hint="eastAsia"/>
          <w:sz w:val="24"/>
          <w:lang w:val="en-US" w:eastAsia="zh-CN"/>
        </w:rPr>
        <w:t>单位：</w:t>
      </w:r>
      <w:r>
        <w:rPr>
          <w:rFonts w:hint="eastAsia"/>
          <w:sz w:val="24"/>
        </w:rPr>
        <w:t>°。</w:t>
      </w:r>
    </w:p>
    <w:p>
      <w:pPr>
        <w:spacing w:line="360" w:lineRule="auto"/>
        <w:rPr>
          <w:rFonts w:ascii="黑体" w:hAnsi="黑体" w:eastAsia="黑体"/>
          <w:sz w:val="24"/>
        </w:rPr>
      </w:pPr>
      <w:r>
        <w:rPr>
          <w:rFonts w:hint="eastAsia" w:ascii="黑体" w:hAnsi="黑体" w:eastAsia="黑体"/>
          <w:sz w:val="24"/>
          <w:lang w:val="en-US" w:eastAsia="zh-CN"/>
        </w:rPr>
        <w:t>D</w:t>
      </w:r>
      <w:r>
        <w:rPr>
          <w:rFonts w:hint="eastAsia" w:ascii="黑体" w:hAnsi="黑体" w:eastAsia="黑体"/>
          <w:sz w:val="24"/>
        </w:rPr>
        <w:t>.3  标准不确定度评定</w:t>
      </w:r>
    </w:p>
    <w:p>
      <w:pPr>
        <w:spacing w:line="360" w:lineRule="auto"/>
        <w:ind w:firstLine="480" w:firstLineChars="200"/>
        <w:rPr>
          <w:color w:val="000000"/>
          <w:sz w:val="24"/>
        </w:rPr>
      </w:pPr>
      <w:r>
        <w:rPr>
          <w:rFonts w:hint="eastAsia"/>
          <w:color w:val="000000"/>
          <w:sz w:val="24"/>
        </w:rPr>
        <w:t>入瞳视场角示值误差测量不确定度</w:t>
      </w:r>
      <w:r>
        <w:rPr>
          <w:rFonts w:hint="eastAsia"/>
          <w:color w:val="000000"/>
          <w:sz w:val="24"/>
          <w:lang w:val="en-US" w:eastAsia="zh-CN"/>
        </w:rPr>
        <w:t>主要来源于：</w:t>
      </w:r>
      <w:r>
        <w:rPr>
          <w:rFonts w:hint="eastAsia"/>
          <w:color w:val="000000"/>
          <w:sz w:val="24"/>
        </w:rPr>
        <w:t>测量重复性引入的标准不确定度</w:t>
      </w:r>
      <w:r>
        <w:rPr>
          <w:rFonts w:hint="eastAsia"/>
          <w:i/>
          <w:iCs/>
          <w:color w:val="000000"/>
          <w:sz w:val="24"/>
        </w:rPr>
        <w:t>u</w:t>
      </w:r>
      <w:r>
        <w:rPr>
          <w:rFonts w:hint="eastAsia"/>
          <w:color w:val="000000"/>
          <w:sz w:val="24"/>
          <w:vertAlign w:val="subscript"/>
        </w:rPr>
        <w:t>1</w:t>
      </w:r>
      <w:r>
        <w:rPr>
          <w:rFonts w:hint="eastAsia"/>
          <w:color w:val="000000"/>
          <w:sz w:val="24"/>
        </w:rPr>
        <w:t>；标准</w:t>
      </w:r>
      <w:r>
        <w:rPr>
          <w:rFonts w:hint="eastAsia"/>
          <w:color w:val="000000"/>
          <w:sz w:val="24"/>
          <w:lang w:val="en-US" w:eastAsia="zh-CN"/>
        </w:rPr>
        <w:t>器</w:t>
      </w:r>
      <w:r>
        <w:rPr>
          <w:rFonts w:hint="eastAsia"/>
          <w:color w:val="000000"/>
          <w:sz w:val="24"/>
        </w:rPr>
        <w:t>引入的标准不确定度</w:t>
      </w:r>
      <w:r>
        <w:rPr>
          <w:rFonts w:hint="eastAsia"/>
          <w:i/>
          <w:iCs/>
          <w:color w:val="000000"/>
          <w:sz w:val="24"/>
        </w:rPr>
        <w:t>u</w:t>
      </w:r>
      <w:r>
        <w:rPr>
          <w:rFonts w:hint="eastAsia"/>
          <w:color w:val="000000"/>
          <w:sz w:val="24"/>
          <w:vertAlign w:val="subscript"/>
        </w:rPr>
        <w:t>2</w:t>
      </w:r>
      <w:r>
        <w:rPr>
          <w:rFonts w:hint="eastAsia"/>
          <w:color w:val="000000"/>
          <w:sz w:val="24"/>
        </w:rPr>
        <w:t>。</w:t>
      </w:r>
    </w:p>
    <w:p>
      <w:pPr>
        <w:spacing w:line="360" w:lineRule="auto"/>
        <w:rPr>
          <w:position w:val="-4"/>
          <w:sz w:val="24"/>
        </w:rPr>
      </w:pPr>
      <w:r>
        <w:rPr>
          <w:rFonts w:hint="eastAsia"/>
          <w:sz w:val="24"/>
          <w:lang w:val="en-US" w:eastAsia="zh-CN"/>
        </w:rPr>
        <w:t>D</w:t>
      </w:r>
      <w:r>
        <w:rPr>
          <w:rFonts w:hint="eastAsia"/>
          <w:sz w:val="24"/>
        </w:rPr>
        <w:t xml:space="preserve">.3.1  </w:t>
      </w:r>
      <w:r>
        <w:rPr>
          <w:rFonts w:hint="eastAsia"/>
          <w:color w:val="000000"/>
          <w:sz w:val="24"/>
        </w:rPr>
        <w:t>测量重复性引入的标准不确定度</w:t>
      </w:r>
      <w:r>
        <w:rPr>
          <w:rFonts w:hint="eastAsia"/>
          <w:i/>
          <w:iCs/>
          <w:color w:val="000000"/>
          <w:sz w:val="24"/>
        </w:rPr>
        <w:t>u</w:t>
      </w:r>
      <w:r>
        <w:rPr>
          <w:rFonts w:hint="eastAsia"/>
          <w:color w:val="000000"/>
          <w:sz w:val="24"/>
          <w:vertAlign w:val="subscript"/>
        </w:rPr>
        <w:t>1</w:t>
      </w:r>
    </w:p>
    <w:p>
      <w:pPr>
        <w:spacing w:line="360" w:lineRule="auto"/>
        <w:ind w:firstLine="480" w:firstLineChars="200"/>
        <w:rPr>
          <w:color w:val="FF0000"/>
          <w:sz w:val="24"/>
        </w:rPr>
      </w:pPr>
      <w:r>
        <w:rPr>
          <w:rFonts w:hint="eastAsia"/>
          <w:sz w:val="24"/>
        </w:rPr>
        <w:t>重复测量10次，得到</w:t>
      </w:r>
      <w:r>
        <w:rPr>
          <w:rFonts w:hint="eastAsia"/>
          <w:sz w:val="24"/>
          <w:lang w:val="en-US" w:eastAsia="zh-CN"/>
        </w:rPr>
        <w:t>测量列</w:t>
      </w:r>
      <w:r>
        <w:rPr>
          <w:rFonts w:hint="eastAsia"/>
          <w:sz w:val="24"/>
        </w:rPr>
        <w:t>：</w:t>
      </w:r>
      <w:r>
        <w:rPr>
          <w:rFonts w:hint="eastAsia"/>
          <w:sz w:val="24"/>
          <w:lang w:val="en-US" w:eastAsia="zh-CN"/>
        </w:rPr>
        <w:t>81°、82°、78°、83°、81°、82°、80°、78°、78°、79°</w:t>
      </w:r>
      <w:r>
        <w:rPr>
          <w:rFonts w:hint="eastAsia" w:ascii="宋体" w:hAnsi="宋体"/>
          <w:sz w:val="24"/>
        </w:rPr>
        <w:t>。</w:t>
      </w:r>
    </w:p>
    <w:p>
      <w:pPr>
        <w:spacing w:line="360" w:lineRule="auto"/>
        <w:ind w:firstLine="480" w:firstLineChars="200"/>
        <w:rPr>
          <w:sz w:val="24"/>
        </w:rPr>
      </w:pPr>
      <w:r>
        <w:rPr>
          <w:rFonts w:hint="eastAsia"/>
          <w:sz w:val="24"/>
        </w:rPr>
        <w:t>平均值为：</w:t>
      </w:r>
      <w:r>
        <w:rPr>
          <w:rFonts w:hint="eastAsia"/>
          <w:sz w:val="24"/>
          <w:lang w:val="en-US" w:eastAsia="zh-CN"/>
        </w:rPr>
        <w:t>80.2</w:t>
      </w:r>
      <w:r>
        <w:rPr>
          <w:rFonts w:hint="eastAsia" w:ascii="宋体" w:hAnsi="宋体" w:cs="宋体"/>
          <w:sz w:val="24"/>
        </w:rPr>
        <w:t>°</w:t>
      </w:r>
      <w:r>
        <w:rPr>
          <w:rFonts w:hint="eastAsia"/>
          <w:sz w:val="24"/>
        </w:rPr>
        <w:t>。</w:t>
      </w:r>
    </w:p>
    <w:p>
      <w:pPr>
        <w:spacing w:line="360" w:lineRule="auto"/>
        <w:ind w:firstLine="480" w:firstLineChars="200"/>
        <w:rPr>
          <w:sz w:val="24"/>
        </w:rPr>
      </w:pPr>
      <w:r>
        <w:rPr>
          <w:rFonts w:hint="eastAsia"/>
          <w:sz w:val="24"/>
        </w:rPr>
        <w:t>实验标准差：</w:t>
      </w:r>
    </w:p>
    <w:p>
      <w:pPr>
        <w:spacing w:line="360" w:lineRule="auto"/>
        <w:jc w:val="center"/>
        <w:rPr>
          <w:sz w:val="24"/>
        </w:rPr>
      </w:pPr>
      <w:r>
        <w:rPr>
          <w:position w:val="-26"/>
          <w:sz w:val="24"/>
        </w:rPr>
        <w:object>
          <v:shape id="_x0000_i1031" o:spt="75" type="#_x0000_t75" style="height:51.35pt;width:120.9pt;" o:ole="t" filled="f" o:preferrelative="t" stroked="f" coordsize="21600,21600">
            <v:path/>
            <v:fill on="f" focussize="0,0"/>
            <v:stroke on="f"/>
            <v:imagedata r:id="rId33" o:title=""/>
            <o:lock v:ext="edit" aspectratio="t"/>
            <w10:wrap type="none"/>
            <w10:anchorlock/>
          </v:shape>
          <o:OLEObject Type="Embed" ProgID="Equation.3" ShapeID="_x0000_i1031" DrawAspect="Content" ObjectID="_1468075730" r:id="rId32">
            <o:LockedField>false</o:LockedField>
          </o:OLEObject>
        </w:object>
      </w:r>
    </w:p>
    <w:p>
      <w:pPr>
        <w:spacing w:line="360" w:lineRule="auto"/>
        <w:ind w:firstLine="480" w:firstLineChars="200"/>
        <w:rPr>
          <w:sz w:val="24"/>
        </w:rPr>
      </w:pPr>
      <w:r>
        <w:rPr>
          <w:rFonts w:hint="eastAsia"/>
          <w:sz w:val="24"/>
        </w:rPr>
        <w:t>实际以3次测得值作为测量结果，则：</w:t>
      </w:r>
    </w:p>
    <w:p>
      <w:pPr>
        <w:spacing w:line="360" w:lineRule="auto"/>
        <w:ind w:firstLine="480" w:firstLineChars="200"/>
        <w:rPr>
          <w:sz w:val="24"/>
        </w:rPr>
      </w:pPr>
      <m:oMathPara>
        <m:oMath>
          <m:sSub>
            <m:sSubPr>
              <m:ctrlPr>
                <w:rPr>
                  <w:rFonts w:ascii="Cambria Math" w:hAnsi="Cambria Math"/>
                  <w:i/>
                  <w:sz w:val="24"/>
                </w:rPr>
              </m:ctrlPr>
            </m:sSubPr>
            <m:e>
              <m:r>
                <m:rPr/>
                <w:rPr>
                  <w:rFonts w:ascii="Cambria Math" w:hAnsi="Cambria Math"/>
                  <w:sz w:val="24"/>
                </w:rPr>
                <m:t>u</m:t>
              </m:r>
              <m:ctrlPr>
                <w:rPr>
                  <w:rFonts w:ascii="Cambria Math" w:hAnsi="Cambria Math"/>
                  <w:i/>
                  <w:sz w:val="24"/>
                </w:rPr>
              </m:ctrlPr>
            </m:e>
            <m:sub>
              <m:r>
                <m:rPr/>
                <w:rPr>
                  <w:rFonts w:ascii="Cambria Math" w:hAnsi="Cambria Math"/>
                  <w:sz w:val="24"/>
                </w:rPr>
                <m:t>1</m:t>
              </m:r>
              <m:ctrlPr>
                <w:rPr>
                  <w:rFonts w:ascii="Cambria Math" w:hAnsi="Cambria Math"/>
                  <w:i/>
                  <w:sz w:val="24"/>
                </w:rPr>
              </m:ctrlPr>
            </m:sub>
          </m:sSub>
          <m:r>
            <m:rPr/>
            <w:rPr>
              <w:rFonts w:ascii="Cambria Math" w:hAnsi="Cambria Math"/>
              <w:sz w:val="24"/>
            </w:rPr>
            <m:t>=</m:t>
          </m:r>
          <m:f>
            <m:fPr>
              <m:ctrlPr>
                <w:rPr>
                  <w:rFonts w:ascii="Cambria Math" w:hAnsi="Cambria Math"/>
                  <w:i/>
                  <w:sz w:val="24"/>
                </w:rPr>
              </m:ctrlPr>
            </m:fPr>
            <m:num>
              <m:r>
                <m:rPr/>
                <w:rPr>
                  <w:rFonts w:ascii="Cambria Math" w:hAnsi="Cambria Math"/>
                  <w:sz w:val="24"/>
                </w:rPr>
                <m:t>s/</m:t>
              </m:r>
              <m:rad>
                <m:radPr>
                  <m:degHide m:val="1"/>
                  <m:ctrlPr>
                    <w:rPr>
                      <w:rFonts w:ascii="Cambria Math" w:hAnsi="Cambria Math"/>
                      <w:i/>
                      <w:sz w:val="24"/>
                    </w:rPr>
                  </m:ctrlPr>
                </m:radPr>
                <m:deg>
                  <m:ctrlPr>
                    <w:rPr>
                      <w:rFonts w:ascii="Cambria Math" w:hAnsi="Cambria Math"/>
                      <w:i/>
                      <w:sz w:val="24"/>
                    </w:rPr>
                  </m:ctrlPr>
                </m:deg>
                <m:e>
                  <m:r>
                    <m:rPr/>
                    <w:rPr>
                      <w:rFonts w:ascii="Cambria Math" w:hAnsi="Cambria Math"/>
                      <w:sz w:val="24"/>
                    </w:rPr>
                    <m:t>3</m:t>
                  </m:r>
                  <m:ctrlPr>
                    <w:rPr>
                      <w:rFonts w:ascii="Cambria Math" w:hAnsi="Cambria Math"/>
                      <w:i/>
                      <w:sz w:val="24"/>
                    </w:rPr>
                  </m:ctrlPr>
                </m:e>
              </m:rad>
              <m:ctrlPr>
                <w:rPr>
                  <w:rFonts w:ascii="Cambria Math" w:hAnsi="Cambria Math"/>
                  <w:i/>
                  <w:sz w:val="24"/>
                </w:rPr>
              </m:ctrlPr>
            </m:num>
            <m:den>
              <m:acc>
                <m:accPr>
                  <m:chr m:val="̅"/>
                  <m:ctrlPr>
                    <w:rPr>
                      <w:rFonts w:ascii="Cambria Math" w:hAnsi="Cambria Math"/>
                      <w:i/>
                      <w:sz w:val="24"/>
                    </w:rPr>
                  </m:ctrlPr>
                </m:accPr>
                <m:e>
                  <m:r>
                    <m:rPr/>
                    <w:rPr>
                      <w:rFonts w:ascii="Cambria Math" w:hAnsi="Cambria Math"/>
                      <w:sz w:val="24"/>
                    </w:rPr>
                    <m:t>W</m:t>
                  </m:r>
                  <m:ctrlPr>
                    <w:rPr>
                      <w:rFonts w:ascii="Cambria Math" w:hAnsi="Cambria Math"/>
                      <w:i/>
                      <w:sz w:val="24"/>
                    </w:rPr>
                  </m:ctrlPr>
                </m:e>
              </m:acc>
              <m:ctrlPr>
                <w:rPr>
                  <w:rFonts w:ascii="Cambria Math" w:hAnsi="Cambria Math"/>
                  <w:i/>
                  <w:sz w:val="24"/>
                </w:rPr>
              </m:ctrlPr>
            </m:den>
          </m:f>
          <m:r>
            <m:rPr/>
            <w:rPr>
              <w:rFonts w:ascii="Cambria Math" w:hAnsi="Cambria Math"/>
              <w:sz w:val="24"/>
            </w:rPr>
            <m:t>=</m:t>
          </m:r>
          <m:r>
            <m:rPr/>
            <w:rPr>
              <w:rFonts w:hint="default" w:ascii="Cambria Math" w:hAnsi="Cambria Math"/>
              <w:sz w:val="24"/>
              <w:lang w:val="en-US" w:eastAsia="zh-CN"/>
            </w:rPr>
            <m:t>1.4</m:t>
          </m:r>
          <m:r>
            <m:rPr/>
            <w:rPr>
              <w:rFonts w:ascii="Cambria Math" w:hAnsi="Cambria Math"/>
              <w:sz w:val="24"/>
            </w:rPr>
            <m:t>%</m:t>
          </m:r>
        </m:oMath>
      </m:oMathPara>
    </w:p>
    <w:p>
      <w:pPr>
        <w:spacing w:line="360" w:lineRule="auto"/>
        <w:rPr>
          <w:position w:val="-4"/>
          <w:sz w:val="24"/>
        </w:rPr>
      </w:pPr>
      <w:r>
        <w:rPr>
          <w:rFonts w:hint="eastAsia"/>
          <w:sz w:val="24"/>
          <w:lang w:val="en-US" w:eastAsia="zh-CN"/>
        </w:rPr>
        <w:t>D</w:t>
      </w:r>
      <w:r>
        <w:rPr>
          <w:rFonts w:hint="eastAsia"/>
          <w:sz w:val="24"/>
        </w:rPr>
        <w:t xml:space="preserve">.3.2  </w:t>
      </w:r>
      <w:r>
        <w:rPr>
          <w:rFonts w:hint="eastAsia"/>
          <w:color w:val="000000"/>
          <w:sz w:val="24"/>
          <w:lang w:val="en-US" w:eastAsia="zh-CN"/>
        </w:rPr>
        <w:t>标准器</w:t>
      </w:r>
      <w:r>
        <w:rPr>
          <w:rFonts w:hint="eastAsia"/>
          <w:color w:val="000000"/>
          <w:sz w:val="24"/>
        </w:rPr>
        <w:t>引入的标准不确定度</w:t>
      </w:r>
      <w:r>
        <w:rPr>
          <w:rFonts w:hint="eastAsia"/>
          <w:i/>
          <w:iCs/>
          <w:color w:val="000000"/>
          <w:sz w:val="24"/>
        </w:rPr>
        <w:t>u</w:t>
      </w:r>
      <w:r>
        <w:rPr>
          <w:rFonts w:hint="eastAsia"/>
          <w:color w:val="000000"/>
          <w:sz w:val="24"/>
          <w:vertAlign w:val="subscript"/>
        </w:rPr>
        <w:t>2</w:t>
      </w:r>
    </w:p>
    <w:p>
      <w:pPr>
        <w:spacing w:line="360" w:lineRule="auto"/>
        <w:ind w:firstLine="480" w:firstLineChars="200"/>
        <w:jc w:val="left"/>
        <w:rPr>
          <w:rFonts w:hint="default"/>
          <w:sz w:val="24"/>
          <w:lang w:val="en-US" w:eastAsia="zh-CN"/>
        </w:rPr>
      </w:pPr>
      <w:r>
        <w:rPr>
          <w:rFonts w:hint="eastAsia"/>
          <w:sz w:val="24"/>
          <w:lang w:val="en-US" w:eastAsia="zh-CN"/>
        </w:rPr>
        <w:t>标准器</w:t>
      </w:r>
      <w:r>
        <w:rPr>
          <w:rFonts w:hint="eastAsia"/>
          <w:sz w:val="24"/>
        </w:rPr>
        <w:t>引入的标准不确定度</w:t>
      </w:r>
      <w:r>
        <w:rPr>
          <w:rFonts w:hint="eastAsia"/>
          <w:sz w:val="24"/>
          <w:lang w:val="en-US" w:eastAsia="zh-CN"/>
        </w:rPr>
        <w:t>主要由视场角标准板和钢直尺引入。</w:t>
      </w:r>
    </w:p>
    <w:p>
      <w:pPr>
        <w:spacing w:line="360" w:lineRule="auto"/>
        <w:jc w:val="left"/>
        <w:rPr>
          <w:sz w:val="24"/>
        </w:rPr>
      </w:pPr>
      <w:r>
        <w:rPr>
          <w:rFonts w:hint="eastAsia"/>
          <w:sz w:val="24"/>
          <w:lang w:val="en-US" w:eastAsia="zh-CN"/>
        </w:rPr>
        <w:t xml:space="preserve">D.3.2.1 </w:t>
      </w:r>
      <w:r>
        <w:rPr>
          <w:rFonts w:hint="eastAsia"/>
          <w:sz w:val="24"/>
        </w:rPr>
        <w:t>视场角标准板的不确定度为：</w:t>
      </w:r>
      <w:r>
        <w:rPr>
          <w:rFonts w:hint="eastAsia"/>
          <w:i/>
          <w:iCs/>
          <w:sz w:val="24"/>
        </w:rPr>
        <w:t>U</w:t>
      </w:r>
      <w:r>
        <w:rPr>
          <w:rFonts w:hint="eastAsia"/>
          <w:sz w:val="24"/>
        </w:rPr>
        <w:t>=0.5%，</w:t>
      </w:r>
      <w:r>
        <w:rPr>
          <w:rFonts w:hint="eastAsia"/>
          <w:i/>
          <w:iCs/>
          <w:sz w:val="24"/>
        </w:rPr>
        <w:t>k</w:t>
      </w:r>
      <w:r>
        <w:rPr>
          <w:rFonts w:hint="eastAsia"/>
          <w:sz w:val="24"/>
        </w:rPr>
        <w:t>=2，则其引入的标准不确定度为：</w:t>
      </w:r>
    </w:p>
    <w:p>
      <w:pPr>
        <w:spacing w:line="360" w:lineRule="auto"/>
        <w:jc w:val="center"/>
        <w:rPr>
          <w:position w:val="-10"/>
          <w:sz w:val="24"/>
        </w:rPr>
      </w:pPr>
      <w:r>
        <w:rPr>
          <w:position w:val="-10"/>
          <w:sz w:val="24"/>
        </w:rPr>
        <w:object>
          <v:shape id="_x0000_i1032" o:spt="75" type="#_x0000_t75" style="height:16.9pt;width:60.7pt;" o:ole="t" filled="f" o:preferrelative="t" stroked="f" coordsize="21600,21600">
            <v:path/>
            <v:fill on="f" focussize="0,0"/>
            <v:stroke on="f"/>
            <v:imagedata r:id="rId35" o:title=""/>
            <o:lock v:ext="edit" aspectratio="t"/>
            <w10:wrap type="none"/>
            <w10:anchorlock/>
          </v:shape>
          <o:OLEObject Type="Embed" ProgID="Equation.3" ShapeID="_x0000_i1032" DrawAspect="Content" ObjectID="_1468075731" r:id="rId34">
            <o:LockedField>false</o:LockedField>
          </o:OLEObject>
        </w:object>
      </w:r>
    </w:p>
    <w:p>
      <w:pPr>
        <w:spacing w:line="360" w:lineRule="auto"/>
        <w:jc w:val="left"/>
        <w:rPr>
          <w:rFonts w:hint="eastAsia"/>
          <w:sz w:val="24"/>
          <w:lang w:val="en-US" w:eastAsia="zh-CN"/>
        </w:rPr>
      </w:pPr>
      <w:r>
        <w:rPr>
          <w:rFonts w:hint="eastAsia"/>
          <w:sz w:val="24"/>
          <w:lang w:val="en-US" w:eastAsia="zh-CN"/>
        </w:rPr>
        <w:t xml:space="preserve">D.3.2.2 </w:t>
      </w:r>
      <w:r>
        <w:rPr>
          <w:rFonts w:hint="eastAsia" w:ascii="Times New Roman" w:eastAsia="宋体"/>
          <w:sz w:val="24"/>
          <w:lang w:val="en-US" w:eastAsia="zh-CN"/>
        </w:rPr>
        <w:t>钢直尺的MPE:±0.1mm，按照均匀分布计算，可得到其不确定度为0.06mm，内窥镜</w:t>
      </w:r>
      <w:r>
        <w:rPr>
          <w:rFonts w:hint="eastAsia"/>
          <w:sz w:val="24"/>
          <w:lang w:val="en-US" w:eastAsia="zh-CN"/>
        </w:rPr>
        <w:t>移动距离D=15mm</w:t>
      </w:r>
      <w:r>
        <w:rPr>
          <w:rFonts w:hint="eastAsia" w:ascii="Times New Roman" w:eastAsia="宋体"/>
          <w:sz w:val="24"/>
          <w:lang w:val="en-US" w:eastAsia="zh-CN"/>
        </w:rPr>
        <w:t>，则：</w:t>
      </w:r>
    </w:p>
    <w:p>
      <w:pPr>
        <w:spacing w:line="360" w:lineRule="auto"/>
        <w:jc w:val="center"/>
        <w:rPr>
          <w:rFonts w:hint="eastAsia" w:hAnsi="Cambria Math"/>
          <w:i w:val="0"/>
          <w:iCs w:val="0"/>
          <w:color w:val="000000"/>
          <w:sz w:val="24"/>
          <w:lang w:val="en-US" w:eastAsia="zh-CN"/>
        </w:rPr>
      </w:pPr>
      <m:oMath>
        <m:sSub>
          <m:sSubPr>
            <m:ctrlPr>
              <w:rPr>
                <w:rFonts w:ascii="Cambria Math" w:hAnsi="Cambria Math"/>
                <w:i/>
                <w:iCs/>
                <w:color w:val="000000"/>
                <w:sz w:val="24"/>
              </w:rPr>
            </m:ctrlPr>
          </m:sSubPr>
          <m:e>
            <m:r>
              <m:rPr/>
              <w:rPr>
                <w:rFonts w:hint="default" w:ascii="Cambria Math" w:hAnsi="Cambria Math"/>
                <w:color w:val="000000"/>
                <w:sz w:val="24"/>
                <w:lang w:val="en-US" w:eastAsia="zh-CN"/>
              </w:rPr>
              <m:t>u</m:t>
            </m:r>
            <m:ctrlPr>
              <w:rPr>
                <w:rFonts w:ascii="Cambria Math" w:hAnsi="Cambria Math"/>
                <w:i/>
                <w:iCs/>
                <w:color w:val="000000"/>
                <w:sz w:val="24"/>
              </w:rPr>
            </m:ctrlPr>
          </m:e>
          <m:sub>
            <m:r>
              <m:rPr/>
              <w:rPr>
                <w:rFonts w:hint="default" w:ascii="Cambria Math" w:hAnsi="Cambria Math"/>
                <w:color w:val="000000"/>
                <w:sz w:val="24"/>
                <w:lang w:val="en-US" w:eastAsia="zh-CN"/>
              </w:rPr>
              <m:t>22</m:t>
            </m:r>
            <m:ctrlPr>
              <w:rPr>
                <w:rFonts w:ascii="Cambria Math" w:hAnsi="Cambria Math"/>
                <w:i/>
                <w:iCs/>
                <w:color w:val="000000"/>
                <w:sz w:val="24"/>
              </w:rPr>
            </m:ctrlPr>
          </m:sub>
        </m:sSub>
        <m:r>
          <m:rPr/>
          <w:rPr>
            <w:rFonts w:hint="default" w:ascii="Cambria Math" w:hAnsi="Cambria Math"/>
            <w:color w:val="000000"/>
            <w:sz w:val="24"/>
            <w:lang w:val="en-US" w:eastAsia="zh-CN"/>
          </w:rPr>
          <m:t>=</m:t>
        </m:r>
        <m:f>
          <m:fPr>
            <m:ctrlPr>
              <w:rPr>
                <w:rFonts w:hint="default" w:ascii="Cambria Math" w:hAnsi="Cambria Math"/>
                <w:i/>
                <w:iCs/>
                <w:color w:val="000000"/>
                <w:sz w:val="24"/>
                <w:lang w:val="en-US" w:eastAsia="zh-CN"/>
              </w:rPr>
            </m:ctrlPr>
          </m:fPr>
          <m:num>
            <m:r>
              <m:rPr/>
              <w:rPr>
                <w:rFonts w:hint="default" w:ascii="Cambria Math" w:hAnsi="Cambria Math"/>
                <w:color w:val="000000"/>
                <w:sz w:val="24"/>
                <w:lang w:val="en-US" w:eastAsia="zh-CN"/>
              </w:rPr>
              <m:t>0.06</m:t>
            </m:r>
            <m:ctrlPr>
              <w:rPr>
                <w:rFonts w:hint="default" w:ascii="Cambria Math" w:hAnsi="Cambria Math"/>
                <w:i/>
                <w:iCs/>
                <w:color w:val="000000"/>
                <w:sz w:val="24"/>
                <w:lang w:val="en-US" w:eastAsia="zh-CN"/>
              </w:rPr>
            </m:ctrlPr>
          </m:num>
          <m:den>
            <m:r>
              <m:rPr/>
              <w:rPr>
                <w:rFonts w:hint="default" w:ascii="Cambria Math" w:hAnsi="Cambria Math"/>
                <w:color w:val="000000"/>
                <w:sz w:val="24"/>
                <w:lang w:val="en-US" w:eastAsia="zh-CN"/>
              </w:rPr>
              <m:t>15</m:t>
            </m:r>
            <m:ctrlPr>
              <w:rPr>
                <w:rFonts w:hint="default" w:ascii="Cambria Math" w:hAnsi="Cambria Math"/>
                <w:i/>
                <w:iCs/>
                <w:color w:val="000000"/>
                <w:sz w:val="24"/>
                <w:lang w:val="en-US" w:eastAsia="zh-CN"/>
              </w:rPr>
            </m:ctrlPr>
          </m:den>
        </m:f>
        <m:r>
          <m:rPr/>
          <w:rPr>
            <w:rFonts w:hint="default" w:ascii="Cambria Math" w:hAnsi="Cambria Math" w:cs="Cambria Math"/>
            <w:color w:val="000000"/>
            <w:sz w:val="24"/>
            <w:lang w:val="en-US" w:eastAsia="zh-CN"/>
          </w:rPr>
          <m:t>×</m:t>
        </m:r>
        <m:r>
          <m:rPr>
            <m:sty m:val="p"/>
          </m:rPr>
          <w:rPr>
            <w:rFonts w:hint="default" w:ascii="Cambria Math" w:hAnsi="Cambria Math"/>
            <w:color w:val="000000"/>
            <w:sz w:val="24"/>
            <w:lang w:val="en-US" w:eastAsia="zh-CN"/>
          </w:rPr>
          <m:t>1</m:t>
        </m:r>
      </m:oMath>
      <w:r>
        <w:rPr>
          <w:rFonts w:hint="eastAsia" w:hAnsi="Cambria Math"/>
          <w:i w:val="0"/>
          <w:iCs w:val="0"/>
          <w:color w:val="000000"/>
          <w:sz w:val="24"/>
          <w:lang w:val="en-US" w:eastAsia="zh-CN"/>
        </w:rPr>
        <w:t>00%=0.4%</w:t>
      </w:r>
    </w:p>
    <w:p>
      <w:pPr>
        <w:spacing w:line="360" w:lineRule="auto"/>
        <w:ind w:firstLine="480"/>
        <w:jc w:val="both"/>
        <w:rPr>
          <w:rFonts w:hint="eastAsia"/>
          <w:color w:val="000000"/>
          <w:sz w:val="24"/>
          <w:vertAlign w:val="subscript"/>
        </w:rPr>
      </w:pPr>
      <w:r>
        <w:rPr>
          <w:rFonts w:hint="eastAsia" w:hAnsi="Cambria Math"/>
          <w:i w:val="0"/>
          <w:iCs w:val="0"/>
          <w:color w:val="000000"/>
          <w:sz w:val="24"/>
          <w:lang w:val="en-US" w:eastAsia="zh-CN"/>
        </w:rPr>
        <w:t>综上，各分量之间互不相关，因此标准器引入的不确定分量</w:t>
      </w:r>
      <w:r>
        <w:rPr>
          <w:rFonts w:hint="eastAsia"/>
          <w:i/>
          <w:iCs/>
          <w:color w:val="000000"/>
          <w:sz w:val="24"/>
        </w:rPr>
        <w:t>u</w:t>
      </w:r>
      <w:r>
        <w:rPr>
          <w:rFonts w:hint="eastAsia"/>
          <w:color w:val="000000"/>
          <w:sz w:val="24"/>
          <w:vertAlign w:val="subscript"/>
        </w:rPr>
        <w:t>2</w:t>
      </w:r>
    </w:p>
    <w:p>
      <w:pPr>
        <w:spacing w:line="360" w:lineRule="auto"/>
        <w:ind w:firstLine="480"/>
        <w:jc w:val="center"/>
        <w:rPr>
          <w:rFonts w:hint="default"/>
          <w:color w:val="000000"/>
          <w:sz w:val="24"/>
          <w:vertAlign w:val="subscript"/>
          <w:lang w:val="en-US" w:eastAsia="zh-CN"/>
        </w:rPr>
      </w:pPr>
      <w:r>
        <w:rPr>
          <w:rFonts w:hint="default"/>
          <w:color w:val="000000"/>
          <w:position w:val="-12"/>
          <w:sz w:val="24"/>
          <w:vertAlign w:val="subscript"/>
          <w:lang w:val="en-US" w:eastAsia="zh-CN"/>
        </w:rPr>
        <w:object>
          <v:shape id="_x0000_i1033" o:spt="75" type="#_x0000_t75" style="height:21.8pt;width:113.05pt;" o:ole="t" filled="f" o:preferrelative="t" stroked="f" coordsize="21600,21600">
            <v:path/>
            <v:fill on="f" focussize="0,0"/>
            <v:stroke on="f"/>
            <v:imagedata r:id="rId37" o:title=""/>
            <o:lock v:ext="edit" aspectratio="t"/>
            <w10:wrap type="none"/>
            <w10:anchorlock/>
          </v:shape>
          <o:OLEObject Type="Embed" ProgID="Equation.3" ShapeID="_x0000_i1033" DrawAspect="Content" ObjectID="_1468075732" r:id="rId36">
            <o:LockedField>false</o:LockedField>
          </o:OLEObject>
        </w:object>
      </w:r>
    </w:p>
    <w:p>
      <w:pPr>
        <w:spacing w:line="360" w:lineRule="auto"/>
        <w:rPr>
          <w:rFonts w:ascii="黑体" w:hAnsi="黑体" w:eastAsia="黑体"/>
          <w:sz w:val="24"/>
        </w:rPr>
      </w:pPr>
      <w:r>
        <w:rPr>
          <w:rFonts w:hint="eastAsia" w:ascii="黑体" w:hAnsi="黑体" w:eastAsia="黑体"/>
          <w:sz w:val="24"/>
          <w:lang w:val="en-US" w:eastAsia="zh-CN"/>
        </w:rPr>
        <w:t>D</w:t>
      </w:r>
      <w:r>
        <w:rPr>
          <w:rFonts w:hint="eastAsia" w:ascii="黑体" w:hAnsi="黑体" w:eastAsia="黑体"/>
          <w:sz w:val="24"/>
        </w:rPr>
        <w:t>.4  标准不确定度分量汇总表</w:t>
      </w:r>
    </w:p>
    <w:p>
      <w:pPr>
        <w:spacing w:line="360" w:lineRule="auto"/>
        <w:ind w:firstLine="480" w:firstLineChars="200"/>
        <w:rPr>
          <w:sz w:val="24"/>
        </w:rPr>
      </w:pPr>
      <w:r>
        <w:rPr>
          <w:rFonts w:hint="eastAsia"/>
          <w:sz w:val="24"/>
        </w:rPr>
        <w:t>标准不确定度分量汇总表见表C.2。</w:t>
      </w:r>
    </w:p>
    <w:p>
      <w:pPr>
        <w:spacing w:line="360" w:lineRule="auto"/>
        <w:jc w:val="center"/>
        <w:rPr>
          <w:rFonts w:ascii="宋体" w:hAnsi="宋体"/>
          <w:sz w:val="24"/>
        </w:rPr>
      </w:pPr>
      <w:r>
        <w:rPr>
          <w:rFonts w:hint="eastAsia" w:ascii="黑体" w:hAnsi="黑体" w:eastAsia="黑体" w:cs="黑体"/>
          <w:bCs/>
          <w:szCs w:val="21"/>
        </w:rPr>
        <w:t>表C.2  标准不确定度汇总表</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3"/>
        <w:gridCol w:w="3220"/>
        <w:gridCol w:w="25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23" w:type="dxa"/>
            <w:vAlign w:val="center"/>
          </w:tcPr>
          <w:p>
            <w:pPr>
              <w:spacing w:line="360" w:lineRule="auto"/>
              <w:jc w:val="center"/>
              <w:rPr>
                <w:szCs w:val="21"/>
              </w:rPr>
            </w:pPr>
            <w:r>
              <w:rPr>
                <w:rFonts w:hint="eastAsia"/>
                <w:szCs w:val="21"/>
              </w:rPr>
              <w:t>不确定度分量</w:t>
            </w:r>
          </w:p>
        </w:tc>
        <w:tc>
          <w:tcPr>
            <w:tcW w:w="3220" w:type="dxa"/>
            <w:vAlign w:val="center"/>
          </w:tcPr>
          <w:p>
            <w:pPr>
              <w:spacing w:line="360" w:lineRule="auto"/>
              <w:jc w:val="center"/>
              <w:rPr>
                <w:szCs w:val="21"/>
              </w:rPr>
            </w:pPr>
            <w:r>
              <w:rPr>
                <w:rFonts w:hint="eastAsia"/>
                <w:szCs w:val="21"/>
              </w:rPr>
              <w:t>不确定度来源</w:t>
            </w:r>
          </w:p>
        </w:tc>
        <w:tc>
          <w:tcPr>
            <w:tcW w:w="2543" w:type="dxa"/>
            <w:vAlign w:val="center"/>
          </w:tcPr>
          <w:p>
            <w:pPr>
              <w:spacing w:line="360" w:lineRule="auto"/>
              <w:jc w:val="center"/>
              <w:rPr>
                <w:szCs w:val="21"/>
              </w:rPr>
            </w:pPr>
            <w:r>
              <w:rPr>
                <w:rFonts w:hint="eastAsia"/>
                <w:szCs w:val="21"/>
              </w:rPr>
              <w:t>不确定度值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23" w:type="dxa"/>
            <w:vAlign w:val="center"/>
          </w:tcPr>
          <w:p>
            <w:pPr>
              <w:spacing w:line="360" w:lineRule="auto"/>
              <w:jc w:val="center"/>
              <w:rPr>
                <w:szCs w:val="21"/>
              </w:rPr>
            </w:pPr>
            <w:r>
              <w:rPr>
                <w:rFonts w:hint="eastAsia"/>
                <w:i/>
                <w:iCs/>
                <w:color w:val="000000"/>
                <w:sz w:val="24"/>
              </w:rPr>
              <w:t>u</w:t>
            </w:r>
            <w:r>
              <w:rPr>
                <w:rFonts w:hint="eastAsia"/>
                <w:color w:val="000000"/>
                <w:sz w:val="24"/>
                <w:vertAlign w:val="subscript"/>
              </w:rPr>
              <w:t>1</w:t>
            </w:r>
          </w:p>
        </w:tc>
        <w:tc>
          <w:tcPr>
            <w:tcW w:w="3220" w:type="dxa"/>
            <w:vAlign w:val="center"/>
          </w:tcPr>
          <w:p>
            <w:pPr>
              <w:spacing w:line="360" w:lineRule="auto"/>
              <w:jc w:val="center"/>
              <w:rPr>
                <w:szCs w:val="21"/>
              </w:rPr>
            </w:pPr>
            <w:r>
              <w:rPr>
                <w:rFonts w:hint="eastAsia"/>
                <w:szCs w:val="21"/>
              </w:rPr>
              <w:t>测量重复性引入</w:t>
            </w:r>
          </w:p>
        </w:tc>
        <w:tc>
          <w:tcPr>
            <w:tcW w:w="2543" w:type="dxa"/>
            <w:vAlign w:val="center"/>
          </w:tcPr>
          <w:p>
            <w:pPr>
              <w:spacing w:line="360" w:lineRule="auto"/>
              <w:jc w:val="center"/>
              <w:rPr>
                <w:szCs w:val="21"/>
              </w:rPr>
            </w:pPr>
            <w:r>
              <w:rPr>
                <w:rFonts w:hint="eastAsia"/>
                <w:szCs w:val="21"/>
                <w:lang w:val="en-US" w:eastAsia="zh-CN"/>
              </w:rPr>
              <w:t>1.4</w:t>
            </w:r>
            <w:r>
              <w:rPr>
                <w:rFonts w:hint="eastAsia"/>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23" w:type="dxa"/>
            <w:vAlign w:val="center"/>
          </w:tcPr>
          <w:p>
            <w:pPr>
              <w:spacing w:line="360" w:lineRule="auto"/>
              <w:jc w:val="center"/>
              <w:rPr>
                <w:szCs w:val="21"/>
              </w:rPr>
            </w:pPr>
            <w:r>
              <w:rPr>
                <w:rFonts w:hint="eastAsia"/>
                <w:i/>
                <w:iCs/>
                <w:color w:val="000000"/>
                <w:sz w:val="24"/>
              </w:rPr>
              <w:t>u</w:t>
            </w:r>
            <w:r>
              <w:rPr>
                <w:rFonts w:hint="eastAsia"/>
                <w:color w:val="000000"/>
                <w:sz w:val="24"/>
                <w:vertAlign w:val="subscript"/>
              </w:rPr>
              <w:t>2</w:t>
            </w:r>
          </w:p>
        </w:tc>
        <w:tc>
          <w:tcPr>
            <w:tcW w:w="3220" w:type="dxa"/>
            <w:vAlign w:val="center"/>
          </w:tcPr>
          <w:p>
            <w:pPr>
              <w:spacing w:line="360" w:lineRule="auto"/>
              <w:jc w:val="center"/>
              <w:rPr>
                <w:szCs w:val="21"/>
              </w:rPr>
            </w:pPr>
            <w:r>
              <w:rPr>
                <w:rFonts w:hint="eastAsia"/>
                <w:szCs w:val="21"/>
                <w:lang w:val="en-US" w:eastAsia="zh-CN"/>
              </w:rPr>
              <w:t>标准器</w:t>
            </w:r>
            <w:r>
              <w:rPr>
                <w:rFonts w:hint="eastAsia"/>
                <w:szCs w:val="21"/>
              </w:rPr>
              <w:t>引入</w:t>
            </w:r>
          </w:p>
        </w:tc>
        <w:tc>
          <w:tcPr>
            <w:tcW w:w="2543" w:type="dxa"/>
            <w:vAlign w:val="center"/>
          </w:tcPr>
          <w:p>
            <w:pPr>
              <w:spacing w:line="360" w:lineRule="auto"/>
              <w:jc w:val="center"/>
              <w:rPr>
                <w:szCs w:val="21"/>
              </w:rPr>
            </w:pPr>
            <w:r>
              <w:rPr>
                <w:rFonts w:hint="eastAsia"/>
                <w:szCs w:val="21"/>
              </w:rPr>
              <w:t>0.</w:t>
            </w:r>
            <w:r>
              <w:rPr>
                <w:rFonts w:hint="eastAsia"/>
                <w:szCs w:val="21"/>
                <w:lang w:val="en-US" w:eastAsia="zh-CN"/>
              </w:rPr>
              <w:t>5</w:t>
            </w:r>
            <w:r>
              <w:rPr>
                <w:rFonts w:hint="eastAsia"/>
                <w:szCs w:val="21"/>
              </w:rPr>
              <w:t>%</w:t>
            </w:r>
          </w:p>
        </w:tc>
      </w:tr>
    </w:tbl>
    <w:p>
      <w:pPr>
        <w:spacing w:line="360" w:lineRule="auto"/>
        <w:rPr>
          <w:rFonts w:ascii="黑体" w:hAnsi="黑体" w:eastAsia="黑体"/>
          <w:sz w:val="24"/>
        </w:rPr>
      </w:pPr>
      <w:r>
        <w:rPr>
          <w:rFonts w:hint="eastAsia" w:ascii="黑体" w:hAnsi="黑体" w:eastAsia="黑体"/>
          <w:sz w:val="24"/>
          <w:lang w:val="en-US" w:eastAsia="zh-CN"/>
        </w:rPr>
        <w:t>D</w:t>
      </w:r>
      <w:r>
        <w:rPr>
          <w:rFonts w:hint="eastAsia" w:ascii="黑体" w:hAnsi="黑体" w:eastAsia="黑体"/>
          <w:sz w:val="24"/>
        </w:rPr>
        <w:t>.5  合成标准不确定度的计算</w:t>
      </w:r>
    </w:p>
    <w:p>
      <w:pPr>
        <w:spacing w:line="360" w:lineRule="auto"/>
        <w:ind w:firstLine="480" w:firstLineChars="200"/>
        <w:rPr>
          <w:color w:val="000000"/>
          <w:sz w:val="24"/>
        </w:rPr>
      </w:pPr>
      <w:r>
        <w:rPr>
          <w:rFonts w:hint="eastAsia"/>
          <w:color w:val="000000"/>
          <w:sz w:val="24"/>
        </w:rPr>
        <w:t>由于</w:t>
      </w:r>
      <w:r>
        <w:rPr>
          <w:rFonts w:hint="eastAsia"/>
          <w:i/>
          <w:iCs/>
          <w:color w:val="000000"/>
          <w:sz w:val="24"/>
        </w:rPr>
        <w:t>u</w:t>
      </w:r>
      <w:r>
        <w:rPr>
          <w:rFonts w:hint="eastAsia"/>
          <w:color w:val="000000"/>
          <w:sz w:val="24"/>
          <w:vertAlign w:val="subscript"/>
        </w:rPr>
        <w:t>1</w:t>
      </w:r>
      <w:r>
        <w:rPr>
          <w:rFonts w:hint="eastAsia"/>
          <w:color w:val="000000"/>
          <w:sz w:val="24"/>
        </w:rPr>
        <w:t>、</w:t>
      </w:r>
      <w:r>
        <w:rPr>
          <w:rFonts w:hint="eastAsia"/>
          <w:i/>
          <w:iCs/>
          <w:color w:val="000000"/>
          <w:sz w:val="24"/>
        </w:rPr>
        <w:t>u</w:t>
      </w:r>
      <w:r>
        <w:rPr>
          <w:rFonts w:hint="eastAsia"/>
          <w:color w:val="000000"/>
          <w:sz w:val="24"/>
          <w:vertAlign w:val="subscript"/>
        </w:rPr>
        <w:t>2</w:t>
      </w:r>
      <w:r>
        <w:rPr>
          <w:rFonts w:hint="eastAsia"/>
          <w:color w:val="000000"/>
          <w:sz w:val="24"/>
        </w:rPr>
        <w:t>互不相关，则</w:t>
      </w:r>
      <w:r>
        <w:rPr>
          <w:rFonts w:hint="eastAsia"/>
          <w:sz w:val="24"/>
        </w:rPr>
        <w:t>合成标准不确定度：</w:t>
      </w:r>
    </w:p>
    <w:p>
      <w:pPr>
        <w:spacing w:line="360" w:lineRule="auto"/>
        <w:jc w:val="center"/>
        <w:rPr>
          <w:b/>
          <w:sz w:val="24"/>
        </w:rPr>
      </w:pPr>
      <w:r>
        <w:rPr>
          <w:color w:val="000000"/>
          <w:position w:val="-12"/>
          <w:szCs w:val="21"/>
        </w:rPr>
        <w:object>
          <v:shape id="_x0000_i1034" o:spt="75" type="#_x0000_t75" style="height:21.8pt;width:105.95pt;" o:ole="t" filled="f" o:preferrelative="t" stroked="f" coordsize="21600,21600">
            <v:path/>
            <v:fill on="f" focussize="0,0"/>
            <v:stroke on="f"/>
            <v:imagedata r:id="rId39" o:title=""/>
            <o:lock v:ext="edit" aspectratio="t"/>
            <w10:wrap type="none"/>
            <w10:anchorlock/>
          </v:shape>
          <o:OLEObject Type="Embed" ProgID="Equation.3" ShapeID="_x0000_i1034" DrawAspect="Content" ObjectID="_1468075733" r:id="rId38">
            <o:LockedField>false</o:LockedField>
          </o:OLEObject>
        </w:object>
      </w:r>
      <w:r>
        <w:rPr>
          <w:rFonts w:hint="eastAsia"/>
          <w:color w:val="000000"/>
          <w:szCs w:val="21"/>
        </w:rPr>
        <w:t xml:space="preserve"> </w:t>
      </w:r>
    </w:p>
    <w:p>
      <w:pPr>
        <w:spacing w:line="360" w:lineRule="auto"/>
        <w:rPr>
          <w:rFonts w:ascii="黑体" w:hAnsi="黑体" w:eastAsia="黑体"/>
          <w:sz w:val="24"/>
        </w:rPr>
      </w:pPr>
      <w:r>
        <w:rPr>
          <w:rFonts w:hint="eastAsia" w:ascii="黑体" w:hAnsi="黑体" w:eastAsia="黑体"/>
          <w:sz w:val="24"/>
          <w:lang w:val="en-US" w:eastAsia="zh-CN"/>
        </w:rPr>
        <w:t>D</w:t>
      </w:r>
      <w:r>
        <w:rPr>
          <w:rFonts w:hint="eastAsia" w:ascii="黑体" w:hAnsi="黑体" w:eastAsia="黑体"/>
          <w:sz w:val="24"/>
        </w:rPr>
        <w:t>.6  扩展不确定度</w:t>
      </w:r>
    </w:p>
    <w:p>
      <w:pPr>
        <w:spacing w:line="360" w:lineRule="auto"/>
        <w:ind w:firstLine="480"/>
        <w:rPr>
          <w:color w:val="000000"/>
          <w:sz w:val="24"/>
        </w:rPr>
      </w:pPr>
      <w:r>
        <w:rPr>
          <w:rFonts w:hint="eastAsia"/>
          <w:sz w:val="24"/>
        </w:rPr>
        <w:t>取包含因子</w:t>
      </w:r>
      <w:r>
        <w:rPr>
          <w:color w:val="000000"/>
          <w:position w:val="-6"/>
          <w:sz w:val="24"/>
        </w:rPr>
        <w:object>
          <v:shape id="_x0000_i1035" o:spt="75" type="#_x0000_t75" style="height:14.2pt;width:29.45pt;" o:ole="t" filled="f" o:preferrelative="t" stroked="f" coordsize="21600,21600">
            <v:path/>
            <v:fill on="f" focussize="0,0"/>
            <v:stroke on="f" joinstyle="miter"/>
            <v:imagedata r:id="rId41" o:title=""/>
            <o:lock v:ext="edit" aspectratio="t"/>
            <w10:wrap type="none"/>
            <w10:anchorlock/>
          </v:shape>
          <o:OLEObject Type="Embed" ProgID="Equation.3" ShapeID="_x0000_i1035" DrawAspect="Content" ObjectID="_1468075734" r:id="rId40">
            <o:LockedField>false</o:LockedField>
          </o:OLEObject>
        </w:object>
      </w:r>
      <w:r>
        <w:rPr>
          <w:rFonts w:hint="eastAsia"/>
          <w:color w:val="000000"/>
          <w:sz w:val="24"/>
        </w:rPr>
        <w:t>，则视场角示值误差的扩展不确定度为：</w:t>
      </w:r>
    </w:p>
    <w:p>
      <w:pPr>
        <w:spacing w:line="360" w:lineRule="auto"/>
        <w:jc w:val="center"/>
        <w:rPr>
          <w:color w:val="000000"/>
          <w:sz w:val="24"/>
        </w:rPr>
      </w:pPr>
      <w:r>
        <w:rPr>
          <w:color w:val="000000"/>
          <w:position w:val="-12"/>
          <w:sz w:val="24"/>
        </w:rPr>
        <w:object>
          <v:shape id="_x0000_i1036" o:spt="75" type="#_x0000_t75" style="height:18pt;width:86.95pt;" o:ole="t" filled="f" o:preferrelative="t" stroked="f" coordsize="21600,21600">
            <v:path/>
            <v:fill on="f" focussize="0,0"/>
            <v:stroke on="f"/>
            <v:imagedata r:id="rId43" o:title=""/>
            <o:lock v:ext="edit" aspectratio="t"/>
            <w10:wrap type="none"/>
            <w10:anchorlock/>
          </v:shape>
          <o:OLEObject Type="Embed" ProgID="Equation.3" ShapeID="_x0000_i1036" DrawAspect="Content" ObjectID="_1468075735" r:id="rId42">
            <o:LockedField>false</o:LockedField>
          </o:OLEObject>
        </w:object>
      </w:r>
      <w:r>
        <w:rPr>
          <w:rFonts w:hint="eastAsia"/>
          <w:color w:val="000000"/>
          <w:sz w:val="24"/>
        </w:rPr>
        <w:t xml:space="preserve"> </w:t>
      </w:r>
    </w:p>
    <w:p>
      <w:pPr>
        <w:spacing w:line="360" w:lineRule="auto"/>
        <w:jc w:val="left"/>
        <w:rPr>
          <w:rFonts w:ascii="黑体" w:hAnsi="黑体" w:eastAsia="黑体"/>
          <w:sz w:val="28"/>
          <w:szCs w:val="28"/>
        </w:rPr>
      </w:pPr>
    </w:p>
    <w:p>
      <w:pPr>
        <w:spacing w:line="360" w:lineRule="auto"/>
        <w:jc w:val="left"/>
        <w:rPr>
          <w:rFonts w:ascii="黑体" w:hAnsi="黑体" w:eastAsia="黑体"/>
          <w:sz w:val="28"/>
          <w:szCs w:val="28"/>
        </w:rPr>
      </w:pPr>
    </w:p>
    <w:p>
      <w:pPr>
        <w:spacing w:line="360" w:lineRule="auto"/>
        <w:jc w:val="left"/>
        <w:rPr>
          <w:rFonts w:ascii="黑体" w:hAnsi="黑体" w:eastAsia="黑体"/>
          <w:sz w:val="28"/>
          <w:szCs w:val="28"/>
        </w:rPr>
      </w:pPr>
    </w:p>
    <w:p>
      <w:pPr>
        <w:spacing w:line="360" w:lineRule="auto"/>
        <w:jc w:val="left"/>
        <w:rPr>
          <w:rFonts w:ascii="黑体" w:hAnsi="黑体" w:eastAsia="黑体"/>
          <w:sz w:val="28"/>
          <w:szCs w:val="28"/>
        </w:rPr>
      </w:pPr>
    </w:p>
    <w:p>
      <w:pPr>
        <w:rPr>
          <w:rFonts w:ascii="黑体" w:hAnsi="黑体" w:eastAsia="黑体"/>
          <w:sz w:val="28"/>
          <w:szCs w:val="28"/>
        </w:rPr>
      </w:pPr>
      <w:r>
        <w:rPr>
          <w:rFonts w:ascii="黑体" w:hAnsi="黑体" w:eastAsia="黑体"/>
          <w:sz w:val="28"/>
          <w:szCs w:val="28"/>
        </w:rPr>
        <w:br w:type="page"/>
      </w:r>
    </w:p>
    <w:p>
      <w:pPr>
        <w:spacing w:line="360" w:lineRule="auto"/>
        <w:jc w:val="left"/>
        <w:outlineLvl w:val="0"/>
        <w:rPr>
          <w:rFonts w:hint="eastAsia" w:ascii="黑体" w:hAnsi="黑体" w:eastAsia="黑体"/>
          <w:sz w:val="28"/>
          <w:szCs w:val="28"/>
          <w:lang w:eastAsia="zh-CN"/>
        </w:rPr>
      </w:pPr>
      <w:r>
        <w:rPr>
          <w:rFonts w:hint="eastAsia" w:ascii="黑体" w:hAnsi="黑体" w:eastAsia="黑体"/>
          <w:sz w:val="28"/>
          <w:szCs w:val="28"/>
        </w:rPr>
        <w:t>附录</w:t>
      </w:r>
      <w:r>
        <w:rPr>
          <w:rFonts w:hint="eastAsia" w:ascii="黑体" w:hAnsi="黑体" w:eastAsia="黑体"/>
          <w:sz w:val="28"/>
          <w:szCs w:val="28"/>
          <w:lang w:val="en-US" w:eastAsia="zh-CN"/>
        </w:rPr>
        <w:t>E</w:t>
      </w:r>
    </w:p>
    <w:p>
      <w:pPr>
        <w:spacing w:before="156" w:beforeLines="50" w:after="156" w:afterLines="50" w:line="360" w:lineRule="auto"/>
        <w:jc w:val="center"/>
        <w:rPr>
          <w:rFonts w:ascii="黑体" w:hAnsi="黑体" w:eastAsia="黑体" w:cs="黑体"/>
          <w:sz w:val="28"/>
          <w:szCs w:val="28"/>
        </w:rPr>
      </w:pPr>
      <w:r>
        <w:rPr>
          <w:rFonts w:hint="eastAsia" w:ascii="黑体" w:hAnsi="黑体" w:eastAsia="黑体" w:cs="黑体"/>
          <w:sz w:val="28"/>
          <w:szCs w:val="28"/>
          <w:lang w:val="en-US" w:eastAsia="zh-CN"/>
        </w:rPr>
        <w:t>角分辨力示值误差</w:t>
      </w:r>
      <w:r>
        <w:rPr>
          <w:rFonts w:hint="eastAsia" w:ascii="黑体" w:hAnsi="黑体" w:eastAsia="黑体" w:cs="黑体"/>
          <w:sz w:val="28"/>
          <w:szCs w:val="28"/>
        </w:rPr>
        <w:t>测量不确定度评定示例</w:t>
      </w:r>
    </w:p>
    <w:p>
      <w:pPr>
        <w:spacing w:line="360" w:lineRule="auto"/>
        <w:rPr>
          <w:rFonts w:ascii="黑体" w:hAnsi="黑体" w:eastAsia="黑体"/>
          <w:sz w:val="24"/>
        </w:rPr>
      </w:pPr>
      <w:r>
        <w:rPr>
          <w:rFonts w:hint="eastAsia" w:ascii="黑体" w:hAnsi="黑体" w:eastAsia="黑体"/>
          <w:sz w:val="24"/>
          <w:lang w:val="en-US" w:eastAsia="zh-CN"/>
        </w:rPr>
        <w:t>E</w:t>
      </w:r>
      <w:r>
        <w:rPr>
          <w:rFonts w:hint="eastAsia" w:ascii="黑体" w:hAnsi="黑体" w:eastAsia="黑体"/>
          <w:sz w:val="24"/>
        </w:rPr>
        <w:t>.1  概述</w:t>
      </w:r>
    </w:p>
    <w:p>
      <w:pPr>
        <w:spacing w:line="360" w:lineRule="auto"/>
        <w:rPr>
          <w:sz w:val="24"/>
        </w:rPr>
      </w:pPr>
      <w:r>
        <w:rPr>
          <w:rFonts w:hint="eastAsia"/>
          <w:sz w:val="24"/>
          <w:lang w:val="en-US" w:eastAsia="zh-CN"/>
        </w:rPr>
        <w:t>E</w:t>
      </w:r>
      <w:r>
        <w:rPr>
          <w:rFonts w:hint="eastAsia"/>
          <w:sz w:val="24"/>
        </w:rPr>
        <w:t>.1.1  测量标准</w:t>
      </w:r>
    </w:p>
    <w:p>
      <w:pPr>
        <w:spacing w:line="360" w:lineRule="auto"/>
        <w:ind w:firstLine="480" w:firstLineChars="200"/>
        <w:rPr>
          <w:sz w:val="24"/>
        </w:rPr>
      </w:pPr>
      <w:r>
        <w:rPr>
          <w:rFonts w:hint="eastAsia"/>
          <w:sz w:val="24"/>
          <w:lang w:val="en-US" w:eastAsia="zh-CN"/>
        </w:rPr>
        <w:t>角分辨力测标，钢直尺</w:t>
      </w:r>
      <w:r>
        <w:rPr>
          <w:rFonts w:hint="eastAsia"/>
          <w:sz w:val="24"/>
        </w:rPr>
        <w:t>。</w:t>
      </w:r>
    </w:p>
    <w:p>
      <w:pPr>
        <w:spacing w:line="360" w:lineRule="auto"/>
        <w:rPr>
          <w:sz w:val="24"/>
        </w:rPr>
      </w:pPr>
      <w:r>
        <w:rPr>
          <w:rFonts w:hint="eastAsia"/>
          <w:sz w:val="24"/>
          <w:lang w:val="en-US" w:eastAsia="zh-CN"/>
        </w:rPr>
        <w:t>E</w:t>
      </w:r>
      <w:r>
        <w:rPr>
          <w:rFonts w:hint="eastAsia"/>
          <w:sz w:val="24"/>
        </w:rPr>
        <w:t>.1.2  被测对象</w:t>
      </w:r>
    </w:p>
    <w:p>
      <w:pPr>
        <w:spacing w:line="360" w:lineRule="auto"/>
        <w:ind w:firstLine="480" w:firstLineChars="200"/>
        <w:rPr>
          <w:sz w:val="24"/>
        </w:rPr>
      </w:pPr>
      <w:r>
        <w:rPr>
          <w:rFonts w:hint="eastAsia"/>
          <w:sz w:val="24"/>
          <w:lang w:val="en-US" w:eastAsia="zh-CN"/>
        </w:rPr>
        <w:t>角分辨力标称值为2.5C/°的宫腔内窥镜</w:t>
      </w:r>
      <w:r>
        <w:rPr>
          <w:rFonts w:hint="eastAsia"/>
          <w:sz w:val="24"/>
        </w:rPr>
        <w:t>。</w:t>
      </w:r>
    </w:p>
    <w:p>
      <w:pPr>
        <w:spacing w:line="360" w:lineRule="auto"/>
        <w:rPr>
          <w:sz w:val="24"/>
        </w:rPr>
      </w:pPr>
      <w:r>
        <w:rPr>
          <w:rFonts w:hint="eastAsia"/>
          <w:sz w:val="24"/>
          <w:lang w:val="en-US" w:eastAsia="zh-CN"/>
        </w:rPr>
        <w:t>E</w:t>
      </w:r>
      <w:r>
        <w:rPr>
          <w:rFonts w:hint="eastAsia"/>
          <w:sz w:val="24"/>
        </w:rPr>
        <w:t>.1.3  测量方法</w:t>
      </w:r>
    </w:p>
    <w:p>
      <w:pPr>
        <w:spacing w:line="360" w:lineRule="auto"/>
        <w:jc w:val="left"/>
        <w:rPr>
          <w:sz w:val="24"/>
        </w:rPr>
      </w:pPr>
      <w:r>
        <w:rPr>
          <w:rFonts w:hint="eastAsia"/>
          <w:sz w:val="24"/>
        </w:rPr>
        <w:t xml:space="preserve">    </w:t>
      </w:r>
      <w:r>
        <w:rPr>
          <w:rFonts w:hint="eastAsia"/>
          <w:sz w:val="24"/>
          <w:lang w:val="en-US" w:eastAsia="zh-CN"/>
        </w:rPr>
        <w:t>见本规范7.4</w:t>
      </w:r>
      <w:r>
        <w:rPr>
          <w:rFonts w:hint="eastAsia"/>
          <w:sz w:val="24"/>
        </w:rPr>
        <w:t>。</w:t>
      </w:r>
    </w:p>
    <w:p>
      <w:pPr>
        <w:spacing w:line="360" w:lineRule="auto"/>
        <w:rPr>
          <w:color w:val="000000"/>
          <w:kern w:val="0"/>
          <w:sz w:val="24"/>
        </w:rPr>
      </w:pPr>
      <w:r>
        <w:rPr>
          <w:rFonts w:hint="eastAsia" w:ascii="黑体" w:hAnsi="黑体" w:eastAsia="黑体"/>
          <w:sz w:val="24"/>
          <w:lang w:val="en-US" w:eastAsia="zh-CN"/>
        </w:rPr>
        <w:t>E</w:t>
      </w:r>
      <w:r>
        <w:rPr>
          <w:rFonts w:hint="eastAsia" w:ascii="黑体" w:hAnsi="黑体" w:eastAsia="黑体"/>
          <w:sz w:val="24"/>
        </w:rPr>
        <w:t>.2  测量模型</w:t>
      </w:r>
    </w:p>
    <w:p>
      <w:pPr>
        <w:adjustRightInd w:val="0"/>
        <w:snapToGrid w:val="0"/>
        <w:spacing w:line="360" w:lineRule="auto"/>
        <w:jc w:val="right"/>
        <w:rPr>
          <w:color w:val="000000"/>
          <w:kern w:val="0"/>
          <w:sz w:val="24"/>
        </w:rPr>
      </w:pPr>
      <w:r>
        <w:rPr>
          <w:color w:val="000000"/>
          <w:kern w:val="0"/>
          <w:sz w:val="24"/>
        </w:rPr>
        <w:t xml:space="preserve">                   </w:t>
      </w:r>
      <w:r>
        <w:rPr>
          <w:color w:val="000000"/>
          <w:kern w:val="0"/>
          <w:position w:val="-28"/>
          <w:sz w:val="24"/>
        </w:rPr>
        <w:object>
          <v:shape id="_x0000_i1037" o:spt="75" type="#_x0000_t75" style="height:33.25pt;width:142.9pt;" o:ole="t" filled="f" o:preferrelative="t" stroked="f" coordsize="21600,21600">
            <v:path/>
            <v:fill on="f" focussize="0,0"/>
            <v:stroke on="f" joinstyle="miter"/>
            <v:imagedata r:id="rId26" o:title=""/>
            <o:lock v:ext="edit" aspectratio="t"/>
            <w10:wrap type="none"/>
            <w10:anchorlock/>
          </v:shape>
          <o:OLEObject Type="Embed" ProgID="Equation.3" ShapeID="_x0000_i1037" DrawAspect="Content" ObjectID="_1468075736" r:id="rId44">
            <o:LockedField>false</o:LockedField>
          </o:OLEObject>
        </w:object>
      </w:r>
      <w:r>
        <w:rPr>
          <w:color w:val="000000"/>
          <w:kern w:val="0"/>
          <w:sz w:val="24"/>
        </w:rPr>
        <w:t xml:space="preserve">                    </w:t>
      </w:r>
      <w:r>
        <w:rPr>
          <w:rFonts w:hint="eastAsia"/>
          <w:color w:val="000000"/>
          <w:kern w:val="0"/>
          <w:sz w:val="24"/>
        </w:rPr>
        <w:t>（</w:t>
      </w:r>
      <w:r>
        <w:rPr>
          <w:rFonts w:hint="eastAsia"/>
          <w:color w:val="000000"/>
          <w:kern w:val="0"/>
          <w:sz w:val="24"/>
          <w:lang w:val="en-US" w:eastAsia="zh-CN"/>
        </w:rPr>
        <w:t>E.1</w:t>
      </w:r>
      <w:r>
        <w:rPr>
          <w:rFonts w:hint="eastAsia"/>
          <w:color w:val="000000"/>
          <w:kern w:val="0"/>
          <w:sz w:val="24"/>
        </w:rPr>
        <w:t>）</w:t>
      </w:r>
    </w:p>
    <w:p>
      <w:pPr>
        <w:adjustRightInd w:val="0"/>
        <w:snapToGrid w:val="0"/>
        <w:spacing w:line="360" w:lineRule="auto"/>
        <w:ind w:firstLine="480" w:firstLineChars="200"/>
        <w:rPr>
          <w:color w:val="000000"/>
          <w:kern w:val="0"/>
          <w:sz w:val="24"/>
        </w:rPr>
      </w:pPr>
      <w:r>
        <w:rPr>
          <w:color w:val="000000"/>
          <w:kern w:val="0"/>
          <w:sz w:val="24"/>
        </w:rPr>
        <w:t>式中：</w:t>
      </w:r>
    </w:p>
    <w:p>
      <w:pPr>
        <w:adjustRightInd w:val="0"/>
        <w:snapToGrid w:val="0"/>
        <w:spacing w:line="360" w:lineRule="auto"/>
        <w:ind w:firstLine="480" w:firstLineChars="200"/>
        <w:jc w:val="left"/>
        <w:rPr>
          <w:color w:val="000000"/>
          <w:kern w:val="0"/>
          <w:sz w:val="24"/>
        </w:rPr>
      </w:pPr>
      <w:r>
        <w:rPr>
          <w:i/>
          <w:iCs/>
          <w:color w:val="000000"/>
          <w:kern w:val="0"/>
          <w:sz w:val="24"/>
        </w:rPr>
        <w:t>r</w:t>
      </w:r>
      <w:r>
        <w:rPr>
          <w:color w:val="000000"/>
          <w:kern w:val="0"/>
          <w:sz w:val="24"/>
          <w:vertAlign w:val="subscript"/>
        </w:rPr>
        <w:t>a</w:t>
      </w:r>
      <w:r>
        <w:rPr>
          <w:color w:val="000000"/>
          <w:kern w:val="0"/>
          <w:sz w:val="24"/>
        </w:rPr>
        <w:t>(</w:t>
      </w:r>
      <w:r>
        <w:rPr>
          <w:i/>
          <w:iCs/>
          <w:color w:val="000000"/>
          <w:kern w:val="0"/>
          <w:sz w:val="24"/>
        </w:rPr>
        <w:t>d</w:t>
      </w:r>
      <w:r>
        <w:rPr>
          <w:color w:val="000000"/>
          <w:kern w:val="0"/>
          <w:sz w:val="24"/>
        </w:rPr>
        <w:t>)</w:t>
      </w:r>
      <w:r>
        <w:rPr>
          <w:sz w:val="24"/>
        </w:rPr>
        <w:t>——</w:t>
      </w:r>
      <w:r>
        <w:rPr>
          <w:color w:val="000000"/>
          <w:kern w:val="0"/>
          <w:sz w:val="24"/>
        </w:rPr>
        <w:t>角分辨力，单位</w:t>
      </w:r>
      <w:r>
        <w:rPr>
          <w:rFonts w:hint="eastAsia"/>
          <w:color w:val="000000"/>
          <w:kern w:val="0"/>
          <w:sz w:val="24"/>
          <w:lang w:eastAsia="zh-CN"/>
        </w:rPr>
        <w:t>：</w:t>
      </w:r>
      <w:r>
        <w:rPr>
          <w:color w:val="000000"/>
          <w:kern w:val="0"/>
          <w:sz w:val="24"/>
        </w:rPr>
        <w:t>C/°；</w:t>
      </w:r>
    </w:p>
    <w:p>
      <w:pPr>
        <w:adjustRightInd w:val="0"/>
        <w:snapToGrid w:val="0"/>
        <w:spacing w:line="360" w:lineRule="auto"/>
        <w:ind w:firstLine="480" w:firstLineChars="200"/>
        <w:jc w:val="left"/>
        <w:rPr>
          <w:color w:val="000000"/>
          <w:kern w:val="0"/>
          <w:sz w:val="24"/>
        </w:rPr>
      </w:pPr>
      <w:r>
        <w:rPr>
          <w:rFonts w:hint="eastAsia"/>
          <w:i/>
          <w:iCs/>
          <w:color w:val="000000"/>
          <w:kern w:val="0"/>
          <w:sz w:val="24"/>
          <w:lang w:val="en-US" w:eastAsia="zh-CN"/>
        </w:rPr>
        <w:t>r</w:t>
      </w:r>
      <w:r>
        <w:rPr>
          <w:rFonts w:hint="eastAsia"/>
          <w:color w:val="000000"/>
          <w:kern w:val="0"/>
          <w:sz w:val="24"/>
          <w:lang w:val="en-US" w:eastAsia="zh-CN"/>
        </w:rPr>
        <w:t>(</w:t>
      </w:r>
      <w:r>
        <w:rPr>
          <w:i/>
          <w:iCs/>
          <w:color w:val="000000"/>
          <w:kern w:val="0"/>
          <w:sz w:val="24"/>
        </w:rPr>
        <w:t>d</w:t>
      </w:r>
      <w:r>
        <w:rPr>
          <w:rFonts w:hint="eastAsia"/>
          <w:color w:val="000000"/>
          <w:kern w:val="0"/>
          <w:sz w:val="24"/>
          <w:lang w:val="en-US" w:eastAsia="zh-CN"/>
        </w:rPr>
        <w:t>)</w:t>
      </w:r>
      <w:r>
        <w:rPr>
          <w:sz w:val="24"/>
        </w:rPr>
        <w:t>——</w:t>
      </w:r>
      <w:r>
        <w:rPr>
          <w:color w:val="000000"/>
          <w:kern w:val="0"/>
          <w:sz w:val="24"/>
        </w:rPr>
        <w:t>每毫米极限可辨线对数，单位</w:t>
      </w:r>
      <w:r>
        <w:rPr>
          <w:rFonts w:hint="eastAsia"/>
          <w:color w:val="000000"/>
          <w:kern w:val="0"/>
          <w:sz w:val="24"/>
          <w:lang w:eastAsia="zh-CN"/>
        </w:rPr>
        <w:t>：</w:t>
      </w:r>
      <w:r>
        <w:rPr>
          <w:color w:val="000000"/>
          <w:kern w:val="0"/>
          <w:sz w:val="24"/>
        </w:rPr>
        <w:t>lp/mm；</w:t>
      </w:r>
    </w:p>
    <w:p>
      <w:pPr>
        <w:adjustRightInd w:val="0"/>
        <w:snapToGrid w:val="0"/>
        <w:spacing w:line="360" w:lineRule="auto"/>
        <w:ind w:firstLine="480" w:firstLineChars="200"/>
        <w:jc w:val="left"/>
        <w:rPr>
          <w:color w:val="000000"/>
          <w:kern w:val="0"/>
          <w:sz w:val="24"/>
        </w:rPr>
      </w:pPr>
      <w:r>
        <w:rPr>
          <w:i/>
          <w:iCs/>
          <w:color w:val="000000"/>
          <w:kern w:val="0"/>
          <w:sz w:val="24"/>
        </w:rPr>
        <w:t>a</w:t>
      </w:r>
      <w:r>
        <w:rPr>
          <w:sz w:val="24"/>
        </w:rPr>
        <w:t>——</w:t>
      </w:r>
      <w:r>
        <w:rPr>
          <w:color w:val="000000"/>
          <w:kern w:val="0"/>
          <w:sz w:val="24"/>
        </w:rPr>
        <w:t>内窥镜末端到入瞳的距离，单位</w:t>
      </w:r>
      <w:r>
        <w:rPr>
          <w:rFonts w:hint="eastAsia"/>
          <w:color w:val="000000"/>
          <w:kern w:val="0"/>
          <w:sz w:val="24"/>
          <w:lang w:eastAsia="zh-CN"/>
        </w:rPr>
        <w:t>：</w:t>
      </w:r>
      <w:r>
        <w:rPr>
          <w:color w:val="000000"/>
          <w:kern w:val="0"/>
          <w:sz w:val="24"/>
        </w:rPr>
        <w:t xml:space="preserve">mm；     </w:t>
      </w:r>
    </w:p>
    <w:p>
      <w:pPr>
        <w:adjustRightInd w:val="0"/>
        <w:snapToGrid w:val="0"/>
        <w:spacing w:line="360" w:lineRule="auto"/>
        <w:ind w:firstLine="480" w:firstLineChars="200"/>
        <w:jc w:val="left"/>
        <w:rPr>
          <w:rFonts w:hint="eastAsia"/>
          <w:sz w:val="24"/>
        </w:rPr>
      </w:pPr>
      <w:r>
        <w:rPr>
          <w:i/>
          <w:iCs/>
          <w:color w:val="000000"/>
          <w:kern w:val="0"/>
          <w:sz w:val="24"/>
        </w:rPr>
        <w:t>d</w:t>
      </w:r>
      <w:r>
        <w:rPr>
          <w:sz w:val="24"/>
        </w:rPr>
        <w:t>——</w:t>
      </w:r>
      <w:r>
        <w:rPr>
          <w:color w:val="000000"/>
          <w:kern w:val="0"/>
          <w:sz w:val="24"/>
        </w:rPr>
        <w:t>光学工作距，单位</w:t>
      </w:r>
      <w:r>
        <w:rPr>
          <w:rFonts w:hint="eastAsia"/>
          <w:color w:val="000000"/>
          <w:kern w:val="0"/>
          <w:sz w:val="24"/>
          <w:lang w:eastAsia="zh-CN"/>
        </w:rPr>
        <w:t>：</w:t>
      </w:r>
      <w:r>
        <w:rPr>
          <w:color w:val="000000"/>
          <w:kern w:val="0"/>
          <w:sz w:val="24"/>
        </w:rPr>
        <w:t>mm。</w:t>
      </w:r>
    </w:p>
    <w:p>
      <w:pPr>
        <w:spacing w:line="360" w:lineRule="auto"/>
        <w:rPr>
          <w:rFonts w:ascii="黑体" w:hAnsi="黑体" w:eastAsia="黑体"/>
          <w:sz w:val="24"/>
        </w:rPr>
      </w:pPr>
      <w:r>
        <w:rPr>
          <w:rFonts w:hint="eastAsia" w:ascii="黑体" w:hAnsi="黑体" w:eastAsia="黑体"/>
          <w:sz w:val="24"/>
          <w:lang w:val="en-US" w:eastAsia="zh-CN"/>
        </w:rPr>
        <w:t>E</w:t>
      </w:r>
      <w:r>
        <w:rPr>
          <w:rFonts w:hint="eastAsia" w:ascii="黑体" w:hAnsi="黑体" w:eastAsia="黑体"/>
          <w:sz w:val="24"/>
        </w:rPr>
        <w:t>.3  标准不确定度评定</w:t>
      </w:r>
    </w:p>
    <w:p>
      <w:pPr>
        <w:spacing w:line="360" w:lineRule="auto"/>
        <w:ind w:firstLine="480" w:firstLineChars="200"/>
        <w:rPr>
          <w:color w:val="000000"/>
          <w:sz w:val="24"/>
        </w:rPr>
      </w:pPr>
      <w:r>
        <w:rPr>
          <w:rFonts w:hint="eastAsia"/>
          <w:color w:val="000000"/>
          <w:sz w:val="24"/>
        </w:rPr>
        <w:t>角分辨力示值误差测量不确定度</w:t>
      </w:r>
      <w:r>
        <w:rPr>
          <w:rFonts w:hint="eastAsia"/>
          <w:color w:val="000000"/>
          <w:sz w:val="24"/>
          <w:lang w:val="en-US" w:eastAsia="zh-CN"/>
        </w:rPr>
        <w:t>主要</w:t>
      </w:r>
      <w:r>
        <w:rPr>
          <w:rFonts w:hint="eastAsia"/>
          <w:color w:val="000000"/>
          <w:sz w:val="24"/>
        </w:rPr>
        <w:t>来源</w:t>
      </w:r>
      <w:r>
        <w:rPr>
          <w:rFonts w:hint="eastAsia"/>
          <w:color w:val="000000"/>
          <w:sz w:val="24"/>
          <w:lang w:val="en-US" w:eastAsia="zh-CN"/>
        </w:rPr>
        <w:t>于</w:t>
      </w:r>
      <w:r>
        <w:rPr>
          <w:rFonts w:hint="eastAsia"/>
          <w:color w:val="000000"/>
          <w:sz w:val="24"/>
        </w:rPr>
        <w:t>：测量重复性引入的标准不确定度</w:t>
      </w:r>
      <w:r>
        <w:rPr>
          <w:rFonts w:hint="eastAsia"/>
          <w:i/>
          <w:iCs/>
          <w:color w:val="000000"/>
          <w:sz w:val="24"/>
        </w:rPr>
        <w:t>u</w:t>
      </w:r>
      <w:r>
        <w:rPr>
          <w:rFonts w:hint="eastAsia"/>
          <w:color w:val="000000"/>
          <w:sz w:val="24"/>
          <w:vertAlign w:val="subscript"/>
        </w:rPr>
        <w:t>1</w:t>
      </w:r>
      <w:r>
        <w:rPr>
          <w:rFonts w:hint="eastAsia"/>
          <w:color w:val="000000"/>
          <w:sz w:val="24"/>
        </w:rPr>
        <w:t>；</w:t>
      </w:r>
      <w:r>
        <w:rPr>
          <w:rFonts w:hint="eastAsia"/>
          <w:color w:val="000000"/>
          <w:sz w:val="24"/>
          <w:lang w:val="en-US" w:eastAsia="zh-CN"/>
        </w:rPr>
        <w:t>钢直尺</w:t>
      </w:r>
      <w:r>
        <w:rPr>
          <w:rFonts w:hint="eastAsia"/>
          <w:color w:val="000000"/>
          <w:sz w:val="24"/>
        </w:rPr>
        <w:t>引入的标准不确定度</w:t>
      </w:r>
      <w:r>
        <w:rPr>
          <w:rFonts w:hint="eastAsia"/>
          <w:i/>
          <w:iCs/>
          <w:color w:val="000000"/>
          <w:sz w:val="24"/>
        </w:rPr>
        <w:t>u</w:t>
      </w:r>
      <w:r>
        <w:rPr>
          <w:rFonts w:hint="eastAsia"/>
          <w:color w:val="000000"/>
          <w:sz w:val="24"/>
          <w:vertAlign w:val="subscript"/>
        </w:rPr>
        <w:t>2</w:t>
      </w:r>
      <w:r>
        <w:rPr>
          <w:rFonts w:hint="eastAsia"/>
          <w:color w:val="000000"/>
          <w:sz w:val="24"/>
        </w:rPr>
        <w:t>。</w:t>
      </w:r>
    </w:p>
    <w:p>
      <w:pPr>
        <w:spacing w:line="360" w:lineRule="auto"/>
        <w:rPr>
          <w:position w:val="-4"/>
          <w:sz w:val="24"/>
        </w:rPr>
      </w:pPr>
      <w:r>
        <w:rPr>
          <w:rFonts w:hint="eastAsia"/>
          <w:sz w:val="24"/>
          <w:lang w:val="en-US" w:eastAsia="zh-CN"/>
        </w:rPr>
        <w:t>E</w:t>
      </w:r>
      <w:r>
        <w:rPr>
          <w:rFonts w:hint="eastAsia"/>
          <w:sz w:val="24"/>
        </w:rPr>
        <w:t xml:space="preserve">.3.1  </w:t>
      </w:r>
      <w:r>
        <w:rPr>
          <w:rFonts w:hint="eastAsia"/>
          <w:color w:val="000000"/>
          <w:sz w:val="24"/>
        </w:rPr>
        <w:t>测量重复性引入的标准不确定度</w:t>
      </w:r>
      <w:r>
        <w:rPr>
          <w:rFonts w:hint="eastAsia"/>
          <w:i/>
          <w:iCs/>
          <w:color w:val="000000"/>
          <w:sz w:val="24"/>
        </w:rPr>
        <w:t>u</w:t>
      </w:r>
      <w:r>
        <w:rPr>
          <w:rFonts w:hint="eastAsia"/>
          <w:color w:val="000000"/>
          <w:sz w:val="24"/>
          <w:vertAlign w:val="subscript"/>
        </w:rPr>
        <w:t>1</w:t>
      </w:r>
    </w:p>
    <w:p>
      <w:pPr>
        <w:spacing w:line="360" w:lineRule="auto"/>
        <w:ind w:firstLine="480" w:firstLineChars="200"/>
        <w:rPr>
          <w:color w:val="FF0000"/>
          <w:sz w:val="24"/>
        </w:rPr>
      </w:pPr>
      <w:r>
        <w:rPr>
          <w:rFonts w:hint="eastAsia"/>
          <w:sz w:val="24"/>
        </w:rPr>
        <w:t>重复测量10次，得到</w:t>
      </w:r>
      <w:r>
        <w:rPr>
          <w:rFonts w:hint="eastAsia"/>
          <w:sz w:val="24"/>
          <w:lang w:val="en-US" w:eastAsia="zh-CN"/>
        </w:rPr>
        <w:t>角分辨力数值分别为（单位：C/°）</w:t>
      </w:r>
      <w:r>
        <w:rPr>
          <w:rFonts w:hint="eastAsia"/>
          <w:sz w:val="24"/>
        </w:rPr>
        <w:t>：</w:t>
      </w:r>
      <w:r>
        <w:rPr>
          <w:rFonts w:hint="eastAsia"/>
          <w:sz w:val="24"/>
          <w:lang w:val="en-US" w:eastAsia="zh-CN"/>
        </w:rPr>
        <w:t>2.11</w:t>
      </w:r>
      <w:r>
        <w:rPr>
          <w:rFonts w:hint="eastAsia"/>
          <w:sz w:val="24"/>
        </w:rPr>
        <w:t>，</w:t>
      </w:r>
      <w:r>
        <w:rPr>
          <w:rFonts w:hint="eastAsia"/>
          <w:sz w:val="24"/>
          <w:lang w:val="en-US" w:eastAsia="zh-CN"/>
        </w:rPr>
        <w:t>2.15</w:t>
      </w:r>
      <w:r>
        <w:rPr>
          <w:rFonts w:hint="eastAsia"/>
          <w:sz w:val="24"/>
        </w:rPr>
        <w:t>，</w:t>
      </w:r>
      <w:r>
        <w:rPr>
          <w:rFonts w:hint="eastAsia"/>
          <w:sz w:val="24"/>
          <w:lang w:val="en-US" w:eastAsia="zh-CN"/>
        </w:rPr>
        <w:t>2.11</w:t>
      </w:r>
      <w:r>
        <w:rPr>
          <w:rFonts w:hint="eastAsia"/>
          <w:sz w:val="24"/>
        </w:rPr>
        <w:t>，</w:t>
      </w:r>
      <w:r>
        <w:rPr>
          <w:rFonts w:hint="eastAsia"/>
          <w:sz w:val="24"/>
          <w:lang w:val="en-US" w:eastAsia="zh-CN"/>
        </w:rPr>
        <w:t>2.04</w:t>
      </w:r>
      <w:r>
        <w:rPr>
          <w:rFonts w:hint="eastAsia"/>
          <w:sz w:val="24"/>
        </w:rPr>
        <w:t>，</w:t>
      </w:r>
      <w:r>
        <w:rPr>
          <w:rFonts w:hint="eastAsia"/>
          <w:sz w:val="24"/>
          <w:lang w:val="en-US" w:eastAsia="zh-CN"/>
        </w:rPr>
        <w:t>2.09</w:t>
      </w:r>
      <w:r>
        <w:rPr>
          <w:rFonts w:hint="eastAsia"/>
          <w:sz w:val="24"/>
        </w:rPr>
        <w:t>，</w:t>
      </w:r>
      <w:r>
        <w:rPr>
          <w:rFonts w:hint="eastAsia"/>
          <w:sz w:val="24"/>
          <w:lang w:val="en-US" w:eastAsia="zh-CN"/>
        </w:rPr>
        <w:t>2.17</w:t>
      </w:r>
      <w:r>
        <w:rPr>
          <w:rFonts w:hint="eastAsia"/>
          <w:sz w:val="24"/>
        </w:rPr>
        <w:t>，</w:t>
      </w:r>
      <w:r>
        <w:rPr>
          <w:rFonts w:hint="eastAsia"/>
          <w:sz w:val="24"/>
          <w:lang w:val="en-US" w:eastAsia="zh-CN"/>
        </w:rPr>
        <w:t>2.18</w:t>
      </w:r>
      <w:r>
        <w:rPr>
          <w:rFonts w:hint="eastAsia"/>
          <w:sz w:val="24"/>
        </w:rPr>
        <w:t>，</w:t>
      </w:r>
      <w:r>
        <w:rPr>
          <w:rFonts w:hint="eastAsia"/>
          <w:sz w:val="24"/>
          <w:lang w:val="en-US" w:eastAsia="zh-CN"/>
        </w:rPr>
        <w:t>2.21</w:t>
      </w:r>
      <w:r>
        <w:rPr>
          <w:rFonts w:hint="eastAsia"/>
          <w:sz w:val="24"/>
        </w:rPr>
        <w:t>，</w:t>
      </w:r>
      <w:r>
        <w:rPr>
          <w:rFonts w:hint="eastAsia"/>
          <w:sz w:val="24"/>
          <w:lang w:val="en-US" w:eastAsia="zh-CN"/>
        </w:rPr>
        <w:t>2.17</w:t>
      </w:r>
      <w:r>
        <w:rPr>
          <w:rFonts w:hint="eastAsia"/>
          <w:sz w:val="24"/>
        </w:rPr>
        <w:t>，</w:t>
      </w:r>
      <w:r>
        <w:rPr>
          <w:rFonts w:hint="eastAsia"/>
          <w:sz w:val="24"/>
          <w:lang w:val="en-US" w:eastAsia="zh-CN"/>
        </w:rPr>
        <w:t>2.18</w:t>
      </w:r>
      <w:r>
        <w:rPr>
          <w:rFonts w:hint="eastAsia" w:ascii="宋体" w:hAnsi="宋体"/>
          <w:sz w:val="24"/>
        </w:rPr>
        <w:t>。</w:t>
      </w:r>
    </w:p>
    <w:p>
      <w:pPr>
        <w:spacing w:line="360" w:lineRule="auto"/>
        <w:ind w:firstLine="480" w:firstLineChars="200"/>
        <w:rPr>
          <w:sz w:val="24"/>
        </w:rPr>
      </w:pPr>
      <w:r>
        <w:rPr>
          <w:rFonts w:hint="eastAsia"/>
          <w:sz w:val="24"/>
        </w:rPr>
        <w:t>平均值为：</w:t>
      </w:r>
      <w:r>
        <w:rPr>
          <w:rFonts w:hint="eastAsia"/>
          <w:sz w:val="24"/>
          <w:lang w:val="en-US" w:eastAsia="zh-CN"/>
        </w:rPr>
        <w:t>2.14C/°</w:t>
      </w:r>
      <w:r>
        <w:rPr>
          <w:rFonts w:hint="eastAsia"/>
          <w:sz w:val="24"/>
        </w:rPr>
        <w:t>。</w:t>
      </w:r>
    </w:p>
    <w:p>
      <w:pPr>
        <w:spacing w:line="360" w:lineRule="auto"/>
        <w:ind w:firstLine="480" w:firstLineChars="200"/>
        <w:rPr>
          <w:sz w:val="24"/>
        </w:rPr>
      </w:pPr>
      <w:r>
        <w:rPr>
          <w:rFonts w:hint="eastAsia"/>
          <w:sz w:val="24"/>
        </w:rPr>
        <w:t>实验标准差：</w:t>
      </w:r>
    </w:p>
    <w:p>
      <w:pPr>
        <w:spacing w:line="360" w:lineRule="auto"/>
        <w:jc w:val="center"/>
        <w:rPr>
          <w:sz w:val="24"/>
        </w:rPr>
      </w:pPr>
      <w:r>
        <w:rPr>
          <w:position w:val="-26"/>
          <w:sz w:val="24"/>
        </w:rPr>
        <w:object>
          <v:shape id="_x0000_i1038" o:spt="75" type="#_x0000_t75" style="height:52.4pt;width:167pt;" o:ole="t" filled="f" o:preferrelative="t" stroked="f" coordsize="21600,21600">
            <v:path/>
            <v:fill on="f" focussize="0,0"/>
            <v:stroke on="f"/>
            <v:imagedata r:id="rId46" o:title=""/>
            <o:lock v:ext="edit" aspectratio="t"/>
            <w10:wrap type="none"/>
            <w10:anchorlock/>
          </v:shape>
          <o:OLEObject Type="Embed" ProgID="Equation.3" ShapeID="_x0000_i1038" DrawAspect="Content" ObjectID="_1468075737" r:id="rId45">
            <o:LockedField>false</o:LockedField>
          </o:OLEObject>
        </w:object>
      </w:r>
    </w:p>
    <w:p>
      <w:pPr>
        <w:spacing w:line="360" w:lineRule="auto"/>
        <w:ind w:firstLine="480" w:firstLineChars="200"/>
        <w:rPr>
          <w:sz w:val="24"/>
        </w:rPr>
      </w:pPr>
      <w:r>
        <w:rPr>
          <w:rFonts w:hint="eastAsia"/>
          <w:sz w:val="24"/>
        </w:rPr>
        <w:t>实际以3次测得值作为测量结果，则：</w:t>
      </w:r>
    </w:p>
    <w:p>
      <w:pPr>
        <w:spacing w:line="360" w:lineRule="auto"/>
        <w:ind w:firstLine="480" w:firstLineChars="200"/>
        <w:rPr>
          <w:sz w:val="24"/>
        </w:rPr>
      </w:pPr>
      <m:oMathPara>
        <m:oMath>
          <m:sSub>
            <m:sSubPr>
              <m:ctrlPr>
                <w:rPr>
                  <w:rFonts w:ascii="Cambria Math" w:hAnsi="Cambria Math"/>
                  <w:i/>
                  <w:sz w:val="24"/>
                </w:rPr>
              </m:ctrlPr>
            </m:sSubPr>
            <m:e>
              <m:r>
                <m:rPr/>
                <w:rPr>
                  <w:rFonts w:ascii="Cambria Math" w:hAnsi="Cambria Math"/>
                  <w:sz w:val="24"/>
                </w:rPr>
                <m:t>u</m:t>
              </m:r>
              <m:ctrlPr>
                <w:rPr>
                  <w:rFonts w:ascii="Cambria Math" w:hAnsi="Cambria Math"/>
                  <w:i/>
                  <w:sz w:val="24"/>
                </w:rPr>
              </m:ctrlPr>
            </m:e>
            <m:sub>
              <m:r>
                <m:rPr/>
                <w:rPr>
                  <w:rFonts w:ascii="Cambria Math" w:hAnsi="Cambria Math"/>
                  <w:sz w:val="24"/>
                </w:rPr>
                <m:t>1</m:t>
              </m:r>
              <m:ctrlPr>
                <w:rPr>
                  <w:rFonts w:ascii="Cambria Math" w:hAnsi="Cambria Math"/>
                  <w:i/>
                  <w:sz w:val="24"/>
                </w:rPr>
              </m:ctrlPr>
            </m:sub>
          </m:sSub>
          <m:r>
            <m:rPr/>
            <w:rPr>
              <w:rFonts w:ascii="Cambria Math" w:hAnsi="Cambria Math"/>
              <w:sz w:val="24"/>
            </w:rPr>
            <m:t>=</m:t>
          </m:r>
          <m:f>
            <m:fPr>
              <m:ctrlPr>
                <w:rPr>
                  <w:rFonts w:ascii="Cambria Math" w:hAnsi="Cambria Math"/>
                  <w:i/>
                  <w:sz w:val="24"/>
                </w:rPr>
              </m:ctrlPr>
            </m:fPr>
            <m:num>
              <m:r>
                <m:rPr/>
                <w:rPr>
                  <w:rFonts w:ascii="Cambria Math" w:hAnsi="Cambria Math"/>
                  <w:sz w:val="24"/>
                </w:rPr>
                <m:t>s/</m:t>
              </m:r>
              <m:rad>
                <m:radPr>
                  <m:degHide m:val="1"/>
                  <m:ctrlPr>
                    <w:rPr>
                      <w:rFonts w:ascii="Cambria Math" w:hAnsi="Cambria Math"/>
                      <w:i/>
                      <w:sz w:val="24"/>
                    </w:rPr>
                  </m:ctrlPr>
                </m:radPr>
                <m:deg>
                  <m:ctrlPr>
                    <w:rPr>
                      <w:rFonts w:ascii="Cambria Math" w:hAnsi="Cambria Math"/>
                      <w:i/>
                      <w:sz w:val="24"/>
                    </w:rPr>
                  </m:ctrlPr>
                </m:deg>
                <m:e>
                  <m:r>
                    <m:rPr/>
                    <w:rPr>
                      <w:rFonts w:ascii="Cambria Math" w:hAnsi="Cambria Math"/>
                      <w:sz w:val="24"/>
                    </w:rPr>
                    <m:t>3</m:t>
                  </m:r>
                  <m:ctrlPr>
                    <w:rPr>
                      <w:rFonts w:ascii="Cambria Math" w:hAnsi="Cambria Math"/>
                      <w:i/>
                      <w:sz w:val="24"/>
                    </w:rPr>
                  </m:ctrlPr>
                </m:e>
              </m:rad>
              <m:ctrlPr>
                <w:rPr>
                  <w:rFonts w:ascii="Cambria Math" w:hAnsi="Cambria Math"/>
                  <w:i/>
                  <w:sz w:val="24"/>
                </w:rPr>
              </m:ctrlPr>
            </m:num>
            <m:den>
              <m:acc>
                <m:accPr>
                  <m:chr m:val="̅"/>
                  <m:ctrlPr>
                    <w:rPr>
                      <w:rFonts w:ascii="Cambria Math" w:hAnsi="Cambria Math"/>
                      <w:i/>
                      <w:sz w:val="24"/>
                    </w:rPr>
                  </m:ctrlPr>
                </m:accPr>
                <m:e>
                  <m:r>
                    <w:rPr>
                      <w:rFonts w:ascii="Cambria Math" w:hAnsi="Cambria Math"/>
                      <w:sz w:val="24"/>
                    </w:rPr>
                    <w:drawing>
                      <wp:inline distT="0" distB="0" distL="114300" distR="114300">
                        <wp:extent cx="314325" cy="228600"/>
                        <wp:effectExtent l="0" t="0" r="0" b="0"/>
                        <wp:docPr id="34"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23"/>
                                <pic:cNvPicPr>
                                  <a:picLocks noChangeAspect="1"/>
                                </pic:cNvPicPr>
                              </pic:nvPicPr>
                              <pic:blipFill>
                                <a:blip r:embed="rId47"/>
                                <a:stretch>
                                  <a:fillRect/>
                                </a:stretch>
                              </pic:blipFill>
                              <pic:spPr>
                                <a:xfrm>
                                  <a:off x="0" y="0"/>
                                  <a:ext cx="314325" cy="228600"/>
                                </a:xfrm>
                                <a:prstGeom prst="rect">
                                  <a:avLst/>
                                </a:prstGeom>
                                <a:noFill/>
                                <a:ln>
                                  <a:noFill/>
                                </a:ln>
                              </pic:spPr>
                            </pic:pic>
                          </a:graphicData>
                        </a:graphic>
                      </wp:inline>
                    </w:drawing>
                  </m:r>
                  <m:ctrlPr>
                    <w:rPr>
                      <w:rFonts w:ascii="Cambria Math" w:hAnsi="Cambria Math"/>
                      <w:i/>
                      <w:sz w:val="24"/>
                    </w:rPr>
                  </m:ctrlPr>
                </m:e>
              </m:acc>
              <m:ctrlPr>
                <w:rPr>
                  <w:rFonts w:ascii="Cambria Math" w:hAnsi="Cambria Math"/>
                  <w:i/>
                  <w:sz w:val="24"/>
                </w:rPr>
              </m:ctrlPr>
            </m:den>
          </m:f>
          <m:r>
            <m:rPr/>
            <w:rPr>
              <w:rFonts w:ascii="Cambria Math" w:hAnsi="Cambria Math"/>
              <w:sz w:val="24"/>
            </w:rPr>
            <m:t>=</m:t>
          </m:r>
          <m:r>
            <m:rPr/>
            <w:rPr>
              <w:rFonts w:hint="default" w:ascii="Cambria Math" w:hAnsi="Cambria Math"/>
              <w:sz w:val="24"/>
              <w:lang w:val="en-US" w:eastAsia="zh-CN"/>
            </w:rPr>
            <m:t>0.95</m:t>
          </m:r>
          <m:r>
            <m:rPr/>
            <w:rPr>
              <w:rFonts w:ascii="Cambria Math" w:hAnsi="Cambria Math"/>
              <w:sz w:val="24"/>
            </w:rPr>
            <m:t>%</m:t>
          </m:r>
        </m:oMath>
      </m:oMathPara>
    </w:p>
    <w:p>
      <w:pPr>
        <w:spacing w:line="360" w:lineRule="auto"/>
        <w:rPr>
          <w:position w:val="-4"/>
          <w:sz w:val="24"/>
        </w:rPr>
      </w:pPr>
      <w:r>
        <w:rPr>
          <w:rFonts w:hint="eastAsia"/>
          <w:sz w:val="24"/>
          <w:lang w:val="en-US" w:eastAsia="zh-CN"/>
        </w:rPr>
        <w:t>E</w:t>
      </w:r>
      <w:r>
        <w:rPr>
          <w:rFonts w:hint="eastAsia"/>
          <w:sz w:val="24"/>
        </w:rPr>
        <w:t xml:space="preserve">.3.2  </w:t>
      </w:r>
      <w:r>
        <w:rPr>
          <w:rFonts w:hint="eastAsia"/>
          <w:color w:val="000000"/>
          <w:sz w:val="24"/>
          <w:lang w:val="en-US" w:eastAsia="zh-CN"/>
        </w:rPr>
        <w:t>钢直尺</w:t>
      </w:r>
      <w:r>
        <w:rPr>
          <w:rFonts w:hint="eastAsia"/>
          <w:color w:val="000000"/>
          <w:sz w:val="24"/>
        </w:rPr>
        <w:t>引入的标准不确定度</w:t>
      </w:r>
      <w:r>
        <w:rPr>
          <w:rFonts w:hint="eastAsia"/>
          <w:i/>
          <w:iCs/>
          <w:color w:val="000000"/>
          <w:sz w:val="24"/>
        </w:rPr>
        <w:t>u</w:t>
      </w:r>
      <w:r>
        <w:rPr>
          <w:rFonts w:hint="eastAsia"/>
          <w:color w:val="000000"/>
          <w:sz w:val="24"/>
          <w:vertAlign w:val="subscript"/>
        </w:rPr>
        <w:t>2</w:t>
      </w:r>
    </w:p>
    <w:p>
      <w:pPr>
        <w:spacing w:line="360" w:lineRule="auto"/>
        <w:ind w:firstLine="480" w:firstLineChars="200"/>
        <w:jc w:val="left"/>
        <w:rPr>
          <w:rFonts w:hint="eastAsia"/>
          <w:sz w:val="24"/>
          <w:lang w:val="en-US" w:eastAsia="zh-CN"/>
        </w:rPr>
      </w:pPr>
      <w:r>
        <w:rPr>
          <w:rFonts w:hint="eastAsia"/>
          <w:sz w:val="24"/>
          <w:lang w:val="en-US" w:eastAsia="zh-CN"/>
        </w:rPr>
        <w:t>钢直尺的MPE:±0.10mm，按照均匀分布计算，可得到其不确定度为0.06mm，内窥镜末端到入瞳的距离a=3.73mm，则：</w:t>
      </w:r>
    </w:p>
    <w:p>
      <w:pPr>
        <w:spacing w:line="360" w:lineRule="auto"/>
        <w:ind w:firstLine="480" w:firstLineChars="200"/>
        <w:jc w:val="center"/>
        <w:rPr>
          <w:rFonts w:hint="default" w:eastAsia="宋体"/>
          <w:i w:val="0"/>
          <w:iCs w:val="0"/>
          <w:color w:val="000000"/>
          <w:sz w:val="24"/>
          <w:lang w:val="en-US" w:eastAsia="zh-CN"/>
        </w:rPr>
      </w:pPr>
      <m:oMath>
        <m:sSub>
          <m:sSubPr>
            <m:ctrlPr>
              <w:rPr>
                <w:rFonts w:ascii="Cambria Math" w:hAnsi="Cambria Math"/>
                <w:i/>
                <w:iCs/>
                <w:color w:val="000000"/>
                <w:sz w:val="24"/>
              </w:rPr>
            </m:ctrlPr>
          </m:sSubPr>
          <m:e>
            <m:r>
              <m:rPr/>
              <w:rPr>
                <w:rFonts w:hint="default" w:ascii="Cambria Math" w:hAnsi="Cambria Math"/>
                <w:color w:val="000000"/>
                <w:sz w:val="24"/>
                <w:lang w:val="en-US" w:eastAsia="zh-CN"/>
              </w:rPr>
              <m:t>u</m:t>
            </m:r>
            <m:ctrlPr>
              <w:rPr>
                <w:rFonts w:ascii="Cambria Math" w:hAnsi="Cambria Math"/>
                <w:i/>
                <w:iCs/>
                <w:color w:val="000000"/>
                <w:sz w:val="24"/>
              </w:rPr>
            </m:ctrlPr>
          </m:e>
          <m:sub>
            <m:r>
              <m:rPr/>
              <w:rPr>
                <w:rFonts w:hint="default" w:ascii="Cambria Math" w:hAnsi="Cambria Math"/>
                <w:color w:val="000000"/>
                <w:sz w:val="24"/>
                <w:lang w:val="en-US" w:eastAsia="zh-CN"/>
              </w:rPr>
              <m:t>2</m:t>
            </m:r>
            <m:ctrlPr>
              <w:rPr>
                <w:rFonts w:ascii="Cambria Math" w:hAnsi="Cambria Math"/>
                <w:i/>
                <w:iCs/>
                <w:color w:val="000000"/>
                <w:sz w:val="24"/>
              </w:rPr>
            </m:ctrlPr>
          </m:sub>
        </m:sSub>
        <m:r>
          <m:rPr/>
          <w:rPr>
            <w:rFonts w:hint="default" w:ascii="Cambria Math" w:hAnsi="Cambria Math"/>
            <w:color w:val="000000"/>
            <w:sz w:val="24"/>
            <w:lang w:val="en-US" w:eastAsia="zh-CN"/>
          </w:rPr>
          <m:t>=</m:t>
        </m:r>
        <m:f>
          <m:fPr>
            <m:ctrlPr>
              <w:rPr>
                <w:rFonts w:hint="default" w:ascii="Cambria Math" w:hAnsi="Cambria Math"/>
                <w:i/>
                <w:iCs/>
                <w:color w:val="000000"/>
                <w:sz w:val="24"/>
                <w:lang w:val="en-US" w:eastAsia="zh-CN"/>
              </w:rPr>
            </m:ctrlPr>
          </m:fPr>
          <m:num>
            <m:r>
              <m:rPr/>
              <w:rPr>
                <w:rFonts w:hint="default" w:ascii="Cambria Math" w:hAnsi="Cambria Math"/>
                <w:color w:val="000000"/>
                <w:sz w:val="24"/>
                <w:lang w:val="en-US" w:eastAsia="zh-CN"/>
              </w:rPr>
              <m:t>0.06</m:t>
            </m:r>
            <m:ctrlPr>
              <w:rPr>
                <w:rFonts w:hint="default" w:ascii="Cambria Math" w:hAnsi="Cambria Math"/>
                <w:i/>
                <w:iCs/>
                <w:color w:val="000000"/>
                <w:sz w:val="24"/>
                <w:lang w:val="en-US" w:eastAsia="zh-CN"/>
              </w:rPr>
            </m:ctrlPr>
          </m:num>
          <m:den>
            <m:r>
              <m:rPr/>
              <w:rPr>
                <w:rFonts w:hint="default" w:ascii="Cambria Math" w:hAnsi="Cambria Math"/>
                <w:color w:val="000000"/>
                <w:sz w:val="24"/>
                <w:lang w:val="en-US" w:eastAsia="zh-CN"/>
              </w:rPr>
              <m:t>3.73</m:t>
            </m:r>
            <m:ctrlPr>
              <w:rPr>
                <w:rFonts w:hint="default" w:ascii="Cambria Math" w:hAnsi="Cambria Math"/>
                <w:i/>
                <w:iCs/>
                <w:color w:val="000000"/>
                <w:sz w:val="24"/>
                <w:lang w:val="en-US" w:eastAsia="zh-CN"/>
              </w:rPr>
            </m:ctrlPr>
          </m:den>
        </m:f>
        <m:r>
          <m:rPr/>
          <w:rPr>
            <w:rFonts w:hint="default" w:ascii="Cambria Math" w:hAnsi="Cambria Math" w:cs="Cambria Math"/>
            <w:color w:val="000000"/>
            <w:sz w:val="24"/>
            <w:lang w:val="en-US" w:eastAsia="zh-CN"/>
          </w:rPr>
          <m:t>×</m:t>
        </m:r>
        <m:r>
          <m:rPr>
            <m:sty m:val="p"/>
          </m:rPr>
          <w:rPr>
            <w:rFonts w:hint="default" w:ascii="Cambria Math" w:hAnsi="Cambria Math"/>
            <w:color w:val="000000"/>
            <w:sz w:val="24"/>
            <w:lang w:val="en-US" w:eastAsia="zh-CN"/>
          </w:rPr>
          <m:t>1</m:t>
        </m:r>
      </m:oMath>
      <w:r>
        <w:rPr>
          <w:rFonts w:hint="eastAsia" w:hAnsi="Cambria Math"/>
          <w:i w:val="0"/>
          <w:iCs w:val="0"/>
          <w:color w:val="000000"/>
          <w:sz w:val="24"/>
          <w:lang w:val="en-US" w:eastAsia="zh-CN"/>
        </w:rPr>
        <w:t>00%=1.6%</w:t>
      </w:r>
    </w:p>
    <w:p>
      <w:pPr>
        <w:spacing w:line="360" w:lineRule="auto"/>
        <w:rPr>
          <w:rFonts w:ascii="黑体" w:hAnsi="黑体" w:eastAsia="黑体"/>
          <w:sz w:val="24"/>
        </w:rPr>
      </w:pPr>
      <w:r>
        <w:rPr>
          <w:rFonts w:hint="eastAsia" w:ascii="黑体" w:hAnsi="黑体" w:eastAsia="黑体"/>
          <w:sz w:val="24"/>
          <w:lang w:val="en-US" w:eastAsia="zh-CN"/>
        </w:rPr>
        <w:t>E</w:t>
      </w:r>
      <w:r>
        <w:rPr>
          <w:rFonts w:hint="eastAsia" w:ascii="黑体" w:hAnsi="黑体" w:eastAsia="黑体"/>
          <w:sz w:val="24"/>
        </w:rPr>
        <w:t>.4  标准不确定度分量汇总表</w:t>
      </w:r>
    </w:p>
    <w:p>
      <w:pPr>
        <w:spacing w:line="360" w:lineRule="auto"/>
        <w:ind w:firstLine="480" w:firstLineChars="200"/>
        <w:rPr>
          <w:sz w:val="24"/>
        </w:rPr>
      </w:pPr>
      <w:r>
        <w:rPr>
          <w:rFonts w:hint="eastAsia"/>
          <w:sz w:val="24"/>
        </w:rPr>
        <w:t>标准不确定度分量汇总表见表C.2。</w:t>
      </w:r>
    </w:p>
    <w:p>
      <w:pPr>
        <w:spacing w:line="360" w:lineRule="auto"/>
        <w:jc w:val="center"/>
        <w:rPr>
          <w:rFonts w:ascii="宋体" w:hAnsi="宋体"/>
          <w:sz w:val="24"/>
        </w:rPr>
      </w:pPr>
      <w:r>
        <w:rPr>
          <w:rFonts w:hint="eastAsia" w:ascii="黑体" w:hAnsi="黑体" w:eastAsia="黑体" w:cs="黑体"/>
          <w:bCs/>
          <w:szCs w:val="21"/>
        </w:rPr>
        <w:t>表C.2  标准不确定度汇总表</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3"/>
        <w:gridCol w:w="3220"/>
        <w:gridCol w:w="25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23" w:type="dxa"/>
            <w:vAlign w:val="center"/>
          </w:tcPr>
          <w:p>
            <w:pPr>
              <w:spacing w:line="360" w:lineRule="auto"/>
              <w:jc w:val="center"/>
              <w:rPr>
                <w:szCs w:val="21"/>
              </w:rPr>
            </w:pPr>
            <w:r>
              <w:rPr>
                <w:rFonts w:hint="eastAsia"/>
                <w:szCs w:val="21"/>
              </w:rPr>
              <w:t>不确定度分量</w:t>
            </w:r>
          </w:p>
        </w:tc>
        <w:tc>
          <w:tcPr>
            <w:tcW w:w="3220" w:type="dxa"/>
            <w:vAlign w:val="center"/>
          </w:tcPr>
          <w:p>
            <w:pPr>
              <w:spacing w:line="360" w:lineRule="auto"/>
              <w:jc w:val="center"/>
              <w:rPr>
                <w:szCs w:val="21"/>
              </w:rPr>
            </w:pPr>
            <w:r>
              <w:rPr>
                <w:rFonts w:hint="eastAsia"/>
                <w:szCs w:val="21"/>
              </w:rPr>
              <w:t>不确定度来源</w:t>
            </w:r>
          </w:p>
        </w:tc>
        <w:tc>
          <w:tcPr>
            <w:tcW w:w="2543" w:type="dxa"/>
            <w:vAlign w:val="center"/>
          </w:tcPr>
          <w:p>
            <w:pPr>
              <w:spacing w:line="360" w:lineRule="auto"/>
              <w:jc w:val="center"/>
              <w:rPr>
                <w:szCs w:val="21"/>
              </w:rPr>
            </w:pPr>
            <w:r>
              <w:rPr>
                <w:rFonts w:hint="eastAsia"/>
                <w:szCs w:val="21"/>
              </w:rPr>
              <w:t>不确定度值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23" w:type="dxa"/>
            <w:vAlign w:val="center"/>
          </w:tcPr>
          <w:p>
            <w:pPr>
              <w:spacing w:line="360" w:lineRule="auto"/>
              <w:jc w:val="center"/>
              <w:rPr>
                <w:szCs w:val="21"/>
              </w:rPr>
            </w:pPr>
            <w:r>
              <w:rPr>
                <w:rFonts w:hint="eastAsia"/>
                <w:i/>
                <w:iCs/>
                <w:color w:val="000000"/>
                <w:sz w:val="24"/>
              </w:rPr>
              <w:t>u</w:t>
            </w:r>
            <w:r>
              <w:rPr>
                <w:rFonts w:hint="eastAsia"/>
                <w:color w:val="000000"/>
                <w:sz w:val="24"/>
                <w:vertAlign w:val="subscript"/>
              </w:rPr>
              <w:t>1</w:t>
            </w:r>
          </w:p>
        </w:tc>
        <w:tc>
          <w:tcPr>
            <w:tcW w:w="3220" w:type="dxa"/>
            <w:vAlign w:val="center"/>
          </w:tcPr>
          <w:p>
            <w:pPr>
              <w:spacing w:line="360" w:lineRule="auto"/>
              <w:jc w:val="center"/>
              <w:rPr>
                <w:szCs w:val="21"/>
              </w:rPr>
            </w:pPr>
            <w:r>
              <w:rPr>
                <w:rFonts w:hint="eastAsia"/>
                <w:szCs w:val="21"/>
              </w:rPr>
              <w:t>测量重复性引入</w:t>
            </w:r>
          </w:p>
        </w:tc>
        <w:tc>
          <w:tcPr>
            <w:tcW w:w="2543" w:type="dxa"/>
            <w:vAlign w:val="center"/>
          </w:tcPr>
          <w:p>
            <w:pPr>
              <w:spacing w:line="360" w:lineRule="auto"/>
              <w:jc w:val="center"/>
              <w:rPr>
                <w:szCs w:val="21"/>
              </w:rPr>
            </w:pPr>
            <w:r>
              <w:rPr>
                <w:rFonts w:hint="eastAsia"/>
                <w:szCs w:val="21"/>
                <w:lang w:val="en-US" w:eastAsia="zh-CN"/>
              </w:rPr>
              <w:t>0.95</w:t>
            </w:r>
            <w:r>
              <w:rPr>
                <w:rFonts w:hint="eastAsia"/>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23" w:type="dxa"/>
            <w:vAlign w:val="center"/>
          </w:tcPr>
          <w:p>
            <w:pPr>
              <w:spacing w:line="360" w:lineRule="auto"/>
              <w:jc w:val="center"/>
              <w:rPr>
                <w:szCs w:val="21"/>
              </w:rPr>
            </w:pPr>
            <w:r>
              <w:rPr>
                <w:rFonts w:hint="eastAsia"/>
                <w:i/>
                <w:iCs/>
                <w:color w:val="000000"/>
                <w:sz w:val="24"/>
              </w:rPr>
              <w:t>u</w:t>
            </w:r>
            <w:r>
              <w:rPr>
                <w:rFonts w:hint="eastAsia"/>
                <w:color w:val="000000"/>
                <w:sz w:val="24"/>
                <w:vertAlign w:val="subscript"/>
              </w:rPr>
              <w:t>2</w:t>
            </w:r>
          </w:p>
        </w:tc>
        <w:tc>
          <w:tcPr>
            <w:tcW w:w="3220" w:type="dxa"/>
            <w:vAlign w:val="center"/>
          </w:tcPr>
          <w:p>
            <w:pPr>
              <w:spacing w:line="360" w:lineRule="auto"/>
              <w:jc w:val="center"/>
              <w:rPr>
                <w:szCs w:val="21"/>
              </w:rPr>
            </w:pPr>
            <w:r>
              <w:rPr>
                <w:rFonts w:hint="eastAsia"/>
                <w:szCs w:val="21"/>
                <w:lang w:val="en-US" w:eastAsia="zh-CN"/>
              </w:rPr>
              <w:t>钢直尺</w:t>
            </w:r>
            <w:r>
              <w:rPr>
                <w:rFonts w:hint="eastAsia"/>
                <w:szCs w:val="21"/>
              </w:rPr>
              <w:t>引入</w:t>
            </w:r>
          </w:p>
        </w:tc>
        <w:tc>
          <w:tcPr>
            <w:tcW w:w="2543" w:type="dxa"/>
            <w:vAlign w:val="center"/>
          </w:tcPr>
          <w:p>
            <w:pPr>
              <w:spacing w:line="360" w:lineRule="auto"/>
              <w:jc w:val="center"/>
              <w:rPr>
                <w:szCs w:val="21"/>
              </w:rPr>
            </w:pPr>
            <w:r>
              <w:rPr>
                <w:rFonts w:hint="eastAsia"/>
                <w:szCs w:val="21"/>
                <w:lang w:val="en-US" w:eastAsia="zh-CN"/>
              </w:rPr>
              <w:t>1.6</w:t>
            </w:r>
            <w:r>
              <w:rPr>
                <w:rFonts w:hint="eastAsia"/>
                <w:szCs w:val="21"/>
              </w:rPr>
              <w:t>%</w:t>
            </w:r>
          </w:p>
        </w:tc>
      </w:tr>
    </w:tbl>
    <w:p>
      <w:pPr>
        <w:spacing w:line="360" w:lineRule="auto"/>
        <w:rPr>
          <w:rFonts w:ascii="黑体" w:hAnsi="黑体" w:eastAsia="黑体"/>
          <w:sz w:val="24"/>
        </w:rPr>
      </w:pPr>
      <w:r>
        <w:rPr>
          <w:rFonts w:hint="eastAsia" w:ascii="黑体" w:hAnsi="黑体" w:eastAsia="黑体"/>
          <w:sz w:val="24"/>
          <w:lang w:val="en-US" w:eastAsia="zh-CN"/>
        </w:rPr>
        <w:t>E</w:t>
      </w:r>
      <w:r>
        <w:rPr>
          <w:rFonts w:hint="eastAsia" w:ascii="黑体" w:hAnsi="黑体" w:eastAsia="黑体"/>
          <w:sz w:val="24"/>
        </w:rPr>
        <w:t>.5  合成标准不确定度的计算</w:t>
      </w:r>
    </w:p>
    <w:p>
      <w:pPr>
        <w:spacing w:line="360" w:lineRule="auto"/>
        <w:ind w:firstLine="480" w:firstLineChars="200"/>
        <w:rPr>
          <w:color w:val="000000"/>
          <w:sz w:val="24"/>
        </w:rPr>
      </w:pPr>
      <w:r>
        <w:rPr>
          <w:rFonts w:hint="eastAsia"/>
          <w:color w:val="000000"/>
          <w:sz w:val="24"/>
        </w:rPr>
        <w:t>由于</w:t>
      </w:r>
      <w:r>
        <w:rPr>
          <w:rFonts w:hint="eastAsia"/>
          <w:i/>
          <w:iCs/>
          <w:color w:val="000000"/>
          <w:sz w:val="24"/>
        </w:rPr>
        <w:t>u</w:t>
      </w:r>
      <w:r>
        <w:rPr>
          <w:rFonts w:hint="eastAsia"/>
          <w:color w:val="000000"/>
          <w:sz w:val="24"/>
          <w:vertAlign w:val="subscript"/>
        </w:rPr>
        <w:t>1</w:t>
      </w:r>
      <w:r>
        <w:rPr>
          <w:rFonts w:hint="eastAsia"/>
          <w:color w:val="000000"/>
          <w:sz w:val="24"/>
        </w:rPr>
        <w:t>、</w:t>
      </w:r>
      <w:r>
        <w:rPr>
          <w:rFonts w:hint="eastAsia"/>
          <w:i/>
          <w:iCs/>
          <w:color w:val="000000"/>
          <w:sz w:val="24"/>
        </w:rPr>
        <w:t>u</w:t>
      </w:r>
      <w:r>
        <w:rPr>
          <w:rFonts w:hint="eastAsia"/>
          <w:color w:val="000000"/>
          <w:sz w:val="24"/>
          <w:vertAlign w:val="subscript"/>
        </w:rPr>
        <w:t>2</w:t>
      </w:r>
      <w:r>
        <w:rPr>
          <w:rFonts w:hint="eastAsia"/>
          <w:color w:val="000000"/>
          <w:sz w:val="24"/>
        </w:rPr>
        <w:t>互不相关，则</w:t>
      </w:r>
      <w:r>
        <w:rPr>
          <w:rFonts w:hint="eastAsia"/>
          <w:sz w:val="24"/>
        </w:rPr>
        <w:t>合成标准不确定度：</w:t>
      </w:r>
    </w:p>
    <w:p>
      <w:pPr>
        <w:spacing w:line="360" w:lineRule="auto"/>
        <w:jc w:val="center"/>
        <w:rPr>
          <w:b/>
          <w:sz w:val="24"/>
        </w:rPr>
      </w:pPr>
      <w:r>
        <w:rPr>
          <w:color w:val="000000"/>
          <w:position w:val="-12"/>
          <w:szCs w:val="21"/>
        </w:rPr>
        <w:object>
          <v:shape id="_x0000_i1039" o:spt="75" type="#_x0000_t75" style="height:21.8pt;width:105.95pt;" o:ole="t" filled="f" o:preferrelative="t" stroked="f" coordsize="21600,21600">
            <v:path/>
            <v:fill on="f" focussize="0,0"/>
            <v:stroke on="f"/>
            <v:imagedata r:id="rId49" o:title=""/>
            <o:lock v:ext="edit" aspectratio="t"/>
            <w10:wrap type="none"/>
            <w10:anchorlock/>
          </v:shape>
          <o:OLEObject Type="Embed" ProgID="Equation.3" ShapeID="_x0000_i1039" DrawAspect="Content" ObjectID="_1468075738" r:id="rId48">
            <o:LockedField>false</o:LockedField>
          </o:OLEObject>
        </w:object>
      </w:r>
      <w:r>
        <w:rPr>
          <w:rFonts w:hint="eastAsia"/>
          <w:color w:val="000000"/>
          <w:szCs w:val="21"/>
        </w:rPr>
        <w:t xml:space="preserve"> </w:t>
      </w:r>
    </w:p>
    <w:p>
      <w:pPr>
        <w:spacing w:line="360" w:lineRule="auto"/>
        <w:rPr>
          <w:rFonts w:ascii="黑体" w:hAnsi="黑体" w:eastAsia="黑体"/>
          <w:sz w:val="24"/>
        </w:rPr>
      </w:pPr>
      <w:r>
        <w:rPr>
          <w:rFonts w:hint="eastAsia" w:ascii="黑体" w:hAnsi="黑体" w:eastAsia="黑体"/>
          <w:sz w:val="24"/>
          <w:lang w:val="en-US" w:eastAsia="zh-CN"/>
        </w:rPr>
        <w:t>E</w:t>
      </w:r>
      <w:r>
        <w:rPr>
          <w:rFonts w:hint="eastAsia" w:ascii="黑体" w:hAnsi="黑体" w:eastAsia="黑体"/>
          <w:sz w:val="24"/>
        </w:rPr>
        <w:t>.6  扩展不确定度</w:t>
      </w:r>
    </w:p>
    <w:p>
      <w:pPr>
        <w:spacing w:line="360" w:lineRule="auto"/>
        <w:ind w:firstLine="480"/>
        <w:rPr>
          <w:color w:val="000000"/>
          <w:sz w:val="24"/>
        </w:rPr>
      </w:pPr>
      <w:r>
        <w:rPr>
          <w:rFonts w:hint="eastAsia"/>
          <w:sz w:val="24"/>
        </w:rPr>
        <w:t>取包含因子</w:t>
      </w:r>
      <w:r>
        <w:rPr>
          <w:color w:val="000000"/>
          <w:position w:val="-6"/>
          <w:sz w:val="24"/>
        </w:rPr>
        <w:object>
          <v:shape id="_x0000_i1040" o:spt="75" type="#_x0000_t75" style="height:14.2pt;width:29.45pt;" o:ole="t" filled="f" o:preferrelative="t" stroked="f" coordsize="21600,21600">
            <v:path/>
            <v:fill on="f" focussize="0,0"/>
            <v:stroke on="f" joinstyle="miter"/>
            <v:imagedata r:id="rId41" o:title=""/>
            <o:lock v:ext="edit" aspectratio="t"/>
            <w10:wrap type="none"/>
            <w10:anchorlock/>
          </v:shape>
          <o:OLEObject Type="Embed" ProgID="Equation.3" ShapeID="_x0000_i1040" DrawAspect="Content" ObjectID="_1468075739" r:id="rId50">
            <o:LockedField>false</o:LockedField>
          </o:OLEObject>
        </w:object>
      </w:r>
      <w:r>
        <w:rPr>
          <w:rFonts w:hint="eastAsia"/>
          <w:color w:val="000000"/>
          <w:sz w:val="24"/>
        </w:rPr>
        <w:t>，则</w:t>
      </w:r>
      <w:r>
        <w:rPr>
          <w:rFonts w:hint="eastAsia"/>
          <w:color w:val="000000"/>
          <w:sz w:val="24"/>
          <w:lang w:val="en-US" w:eastAsia="zh-CN"/>
        </w:rPr>
        <w:t>角分辨力</w:t>
      </w:r>
      <w:r>
        <w:rPr>
          <w:rFonts w:hint="eastAsia"/>
          <w:color w:val="000000"/>
          <w:sz w:val="24"/>
        </w:rPr>
        <w:t>示值误差的扩展不确定度为：</w:t>
      </w:r>
    </w:p>
    <w:p>
      <w:pPr>
        <w:spacing w:line="360" w:lineRule="auto"/>
        <w:jc w:val="center"/>
        <w:rPr>
          <w:rFonts w:hint="default" w:eastAsia="宋体"/>
          <w:color w:val="FF0000"/>
          <w:sz w:val="24"/>
          <w:lang w:val="en-US" w:eastAsia="zh-CN"/>
        </w:rPr>
      </w:pPr>
      <w:r>
        <w:rPr>
          <w:color w:val="000000"/>
          <w:position w:val="-12"/>
          <w:sz w:val="24"/>
        </w:rPr>
        <w:object>
          <v:shape id="_x0000_i1041" o:spt="75" type="#_x0000_t75" style="height:18pt;width:86.95pt;" o:ole="t" filled="f" o:preferrelative="t" stroked="f" coordsize="21600,21600">
            <v:path/>
            <v:fill on="f" focussize="0,0"/>
            <v:stroke on="f"/>
            <v:imagedata r:id="rId52" o:title=""/>
            <o:lock v:ext="edit" aspectratio="t"/>
            <w10:wrap type="none"/>
            <w10:anchorlock/>
          </v:shape>
          <o:OLEObject Type="Embed" ProgID="Equation.3" ShapeID="_x0000_i1041" DrawAspect="Content" ObjectID="_1468075740" r:id="rId51">
            <o:LockedField>false</o:LockedField>
          </o:OLEObject>
        </w:object>
      </w:r>
      <w:r>
        <w:rPr>
          <w:rFonts w:hint="eastAsia"/>
          <w:color w:val="000000"/>
          <w:sz w:val="24"/>
        </w:rPr>
        <w:t xml:space="preserve"> </w:t>
      </w:r>
    </w:p>
    <w:p>
      <w:pPr>
        <w:pStyle w:val="28"/>
        <w:tabs>
          <w:tab w:val="left" w:pos="1410"/>
        </w:tabs>
        <w:spacing w:line="360" w:lineRule="auto"/>
        <w:ind w:left="0"/>
        <w:rPr>
          <w:rFonts w:hAnsi="宋体"/>
          <w:color w:val="auto"/>
          <w:spacing w:val="0"/>
          <w:kern w:val="2"/>
        </w:rPr>
      </w:pPr>
    </w:p>
    <w:p>
      <w:pPr>
        <w:pStyle w:val="28"/>
        <w:tabs>
          <w:tab w:val="left" w:pos="1410"/>
        </w:tabs>
        <w:spacing w:line="360" w:lineRule="auto"/>
        <w:ind w:left="0"/>
        <w:rPr>
          <w:rFonts w:hAnsi="宋体"/>
          <w:color w:val="auto"/>
          <w:spacing w:val="0"/>
          <w:kern w:val="2"/>
        </w:rPr>
      </w:pPr>
    </w:p>
    <w:p>
      <w:pPr>
        <w:rPr>
          <w:rFonts w:hint="eastAsia" w:ascii="黑体" w:hAnsi="黑体" w:eastAsia="黑体"/>
          <w:sz w:val="28"/>
          <w:szCs w:val="28"/>
        </w:rPr>
      </w:pPr>
      <w:r>
        <w:rPr>
          <w:rFonts w:hint="eastAsia" w:ascii="黑体" w:hAnsi="黑体" w:eastAsia="黑体"/>
          <w:sz w:val="28"/>
          <w:szCs w:val="28"/>
        </w:rPr>
        <w:br w:type="page"/>
      </w:r>
    </w:p>
    <w:p>
      <w:pPr>
        <w:spacing w:line="360" w:lineRule="auto"/>
        <w:jc w:val="left"/>
        <w:outlineLvl w:val="0"/>
        <w:rPr>
          <w:rFonts w:hint="eastAsia" w:ascii="黑体" w:hAnsi="黑体" w:eastAsia="黑体"/>
          <w:sz w:val="28"/>
          <w:szCs w:val="28"/>
          <w:lang w:eastAsia="zh-CN"/>
        </w:rPr>
      </w:pPr>
      <w:r>
        <w:rPr>
          <w:rFonts w:hint="eastAsia" w:ascii="黑体" w:hAnsi="黑体" w:eastAsia="黑体"/>
          <w:sz w:val="28"/>
          <w:szCs w:val="28"/>
        </w:rPr>
        <w:t>附录</w:t>
      </w:r>
      <w:r>
        <w:rPr>
          <w:rFonts w:hint="eastAsia" w:ascii="黑体" w:hAnsi="黑体" w:eastAsia="黑体"/>
          <w:sz w:val="28"/>
          <w:szCs w:val="28"/>
          <w:lang w:val="en-US" w:eastAsia="zh-CN"/>
        </w:rPr>
        <w:t>F</w:t>
      </w:r>
    </w:p>
    <w:p>
      <w:pPr>
        <w:spacing w:before="156" w:beforeLines="50" w:after="156" w:afterLines="50" w:line="360" w:lineRule="auto"/>
        <w:jc w:val="center"/>
        <w:rPr>
          <w:rFonts w:ascii="黑体" w:hAnsi="黑体" w:eastAsia="黑体" w:cs="黑体"/>
          <w:sz w:val="28"/>
          <w:szCs w:val="28"/>
        </w:rPr>
      </w:pPr>
      <w:r>
        <w:rPr>
          <w:rFonts w:hint="eastAsia" w:ascii="黑体" w:hAnsi="黑体" w:eastAsia="黑体" w:cs="黑体"/>
          <w:sz w:val="28"/>
          <w:szCs w:val="28"/>
          <w:lang w:val="en-US" w:eastAsia="zh-CN"/>
        </w:rPr>
        <w:t>边缘均匀性测量结果的</w:t>
      </w:r>
      <w:r>
        <w:rPr>
          <w:rFonts w:hint="eastAsia" w:ascii="黑体" w:hAnsi="黑体" w:eastAsia="黑体" w:cs="黑体"/>
          <w:sz w:val="28"/>
          <w:szCs w:val="28"/>
        </w:rPr>
        <w:t>不确定度评定示例</w:t>
      </w:r>
    </w:p>
    <w:p>
      <w:pPr>
        <w:spacing w:line="360" w:lineRule="auto"/>
        <w:rPr>
          <w:rFonts w:ascii="黑体" w:hAnsi="黑体" w:eastAsia="黑体"/>
          <w:sz w:val="24"/>
        </w:rPr>
      </w:pPr>
      <w:r>
        <w:rPr>
          <w:rFonts w:hint="eastAsia" w:ascii="黑体" w:hAnsi="黑体" w:eastAsia="黑体"/>
          <w:sz w:val="24"/>
          <w:lang w:val="en-US" w:eastAsia="zh-CN"/>
        </w:rPr>
        <w:t>F</w:t>
      </w:r>
      <w:r>
        <w:rPr>
          <w:rFonts w:hint="eastAsia" w:ascii="黑体" w:hAnsi="黑体" w:eastAsia="黑体"/>
          <w:sz w:val="24"/>
        </w:rPr>
        <w:t>.1  概述</w:t>
      </w:r>
    </w:p>
    <w:p>
      <w:pPr>
        <w:spacing w:line="360" w:lineRule="auto"/>
        <w:rPr>
          <w:sz w:val="24"/>
        </w:rPr>
      </w:pPr>
      <w:r>
        <w:rPr>
          <w:rFonts w:hint="eastAsia"/>
          <w:sz w:val="24"/>
          <w:lang w:val="en-US" w:eastAsia="zh-CN"/>
        </w:rPr>
        <w:t>F</w:t>
      </w:r>
      <w:r>
        <w:rPr>
          <w:rFonts w:hint="eastAsia"/>
          <w:sz w:val="24"/>
        </w:rPr>
        <w:t>.1.1  测量标准</w:t>
      </w:r>
    </w:p>
    <w:p>
      <w:pPr>
        <w:spacing w:line="360" w:lineRule="auto"/>
        <w:ind w:firstLine="480" w:firstLineChars="200"/>
        <w:rPr>
          <w:sz w:val="24"/>
        </w:rPr>
      </w:pPr>
      <w:r>
        <w:rPr>
          <w:rFonts w:hint="eastAsia"/>
          <w:sz w:val="24"/>
          <w:lang w:val="en-US" w:eastAsia="zh-CN"/>
        </w:rPr>
        <w:t>二级光照度计</w:t>
      </w:r>
      <w:r>
        <w:rPr>
          <w:rFonts w:hint="eastAsia"/>
          <w:sz w:val="24"/>
        </w:rPr>
        <w:t>。</w:t>
      </w:r>
    </w:p>
    <w:p>
      <w:pPr>
        <w:spacing w:line="360" w:lineRule="auto"/>
        <w:rPr>
          <w:sz w:val="24"/>
        </w:rPr>
      </w:pPr>
      <w:r>
        <w:rPr>
          <w:rFonts w:hint="eastAsia"/>
          <w:sz w:val="24"/>
          <w:lang w:val="en-US" w:eastAsia="zh-CN"/>
        </w:rPr>
        <w:t>F</w:t>
      </w:r>
      <w:r>
        <w:rPr>
          <w:rFonts w:hint="eastAsia"/>
          <w:sz w:val="24"/>
        </w:rPr>
        <w:t>.1.2  被测对象</w:t>
      </w:r>
    </w:p>
    <w:p>
      <w:pPr>
        <w:spacing w:line="360" w:lineRule="auto"/>
        <w:ind w:firstLine="480" w:firstLineChars="200"/>
        <w:rPr>
          <w:sz w:val="24"/>
        </w:rPr>
      </w:pPr>
      <w:r>
        <w:rPr>
          <w:rFonts w:hint="eastAsia"/>
          <w:sz w:val="24"/>
          <w:lang w:val="en-US" w:eastAsia="zh-CN"/>
        </w:rPr>
        <w:t>视向角</w:t>
      </w:r>
      <w:r>
        <w:rPr>
          <w:rFonts w:hint="eastAsia" w:ascii="Times New Roman" w:eastAsia="宋体"/>
          <w:sz w:val="24"/>
          <w:lang w:val="en-US" w:eastAsia="zh-CN"/>
        </w:rPr>
        <w:t>标称值为</w:t>
      </w:r>
      <w:r>
        <w:rPr>
          <w:rFonts w:hint="eastAsia"/>
          <w:sz w:val="24"/>
          <w:lang w:val="en-US" w:eastAsia="zh-CN"/>
        </w:rPr>
        <w:t>22</w:t>
      </w:r>
      <w:r>
        <w:rPr>
          <w:rFonts w:hint="eastAsia" w:ascii="Times New Roman" w:eastAsia="宋体"/>
          <w:sz w:val="24"/>
          <w:lang w:val="en-US" w:eastAsia="zh-CN"/>
        </w:rPr>
        <w:t>°的宫腔内窥镜</w:t>
      </w:r>
      <w:r>
        <w:rPr>
          <w:rFonts w:hint="eastAsia"/>
          <w:sz w:val="24"/>
        </w:rPr>
        <w:t>。</w:t>
      </w:r>
    </w:p>
    <w:p>
      <w:pPr>
        <w:spacing w:line="360" w:lineRule="auto"/>
        <w:rPr>
          <w:sz w:val="24"/>
        </w:rPr>
      </w:pPr>
      <w:r>
        <w:rPr>
          <w:rFonts w:hint="eastAsia"/>
          <w:sz w:val="24"/>
          <w:lang w:val="en-US" w:eastAsia="zh-CN"/>
        </w:rPr>
        <w:t>F</w:t>
      </w:r>
      <w:r>
        <w:rPr>
          <w:rFonts w:hint="eastAsia"/>
          <w:sz w:val="24"/>
        </w:rPr>
        <w:t>.1.3  测量方法</w:t>
      </w:r>
    </w:p>
    <w:p>
      <w:pPr>
        <w:spacing w:line="360" w:lineRule="auto"/>
        <w:jc w:val="left"/>
        <w:rPr>
          <w:sz w:val="24"/>
        </w:rPr>
      </w:pPr>
      <w:r>
        <w:rPr>
          <w:rFonts w:hint="eastAsia"/>
          <w:sz w:val="24"/>
        </w:rPr>
        <w:t xml:space="preserve">    </w:t>
      </w:r>
      <w:r>
        <w:rPr>
          <w:rFonts w:hint="eastAsia" w:ascii="Times New Roman" w:eastAsia="宋体"/>
          <w:sz w:val="24"/>
          <w:lang w:val="en-US" w:eastAsia="zh-CN"/>
        </w:rPr>
        <w:t>见本规范7.</w:t>
      </w:r>
      <w:r>
        <w:rPr>
          <w:rFonts w:hint="eastAsia"/>
          <w:sz w:val="24"/>
          <w:lang w:val="en-US" w:eastAsia="zh-CN"/>
        </w:rPr>
        <w:t>5</w:t>
      </w:r>
      <w:r>
        <w:rPr>
          <w:rFonts w:hint="eastAsia"/>
          <w:sz w:val="24"/>
        </w:rPr>
        <w:t>。</w:t>
      </w:r>
    </w:p>
    <w:p>
      <w:pPr>
        <w:spacing w:line="360" w:lineRule="auto"/>
        <w:rPr>
          <w:color w:val="000000"/>
          <w:sz w:val="24"/>
        </w:rPr>
      </w:pPr>
      <w:r>
        <w:rPr>
          <w:rFonts w:hint="eastAsia" w:ascii="黑体" w:hAnsi="黑体" w:eastAsia="黑体"/>
          <w:sz w:val="24"/>
          <w:lang w:val="en-US" w:eastAsia="zh-CN"/>
        </w:rPr>
        <w:t>F</w:t>
      </w:r>
      <w:r>
        <w:rPr>
          <w:rFonts w:hint="eastAsia" w:ascii="黑体" w:hAnsi="黑体" w:eastAsia="黑体"/>
          <w:sz w:val="24"/>
        </w:rPr>
        <w:t>.2  测量模型</w:t>
      </w:r>
    </w:p>
    <w:p>
      <w:pPr>
        <w:adjustRightInd w:val="0"/>
        <w:snapToGrid w:val="0"/>
        <w:spacing w:line="360" w:lineRule="auto"/>
        <w:jc w:val="right"/>
        <w:rPr>
          <w:color w:val="000000"/>
          <w:sz w:val="24"/>
        </w:rPr>
      </w:pPr>
      <w:r>
        <w:rPr>
          <w:color w:val="000000"/>
          <w:sz w:val="24"/>
        </w:rPr>
        <w:t xml:space="preserve">                          </w:t>
      </w:r>
      <w:r>
        <w:rPr>
          <w:color w:val="000000"/>
          <w:position w:val="-24"/>
          <w:sz w:val="24"/>
        </w:rPr>
        <w:object>
          <v:shape id="_x0000_i1042" o:spt="75" type="#_x0000_t75" style="height:33.2pt;width:100.85pt;" o:ole="t" filled="f" o:preferrelative="t" stroked="f" coordsize="21600,21600">
            <v:path/>
            <v:fill on="f" focussize="0,0"/>
            <v:stroke on="f"/>
            <v:imagedata r:id="rId28" o:title=""/>
            <o:lock v:ext="edit" aspectratio="t"/>
            <w10:wrap type="none"/>
            <w10:anchorlock/>
          </v:shape>
          <o:OLEObject Type="Embed" ProgID="Equation.3" ShapeID="_x0000_i1042" DrawAspect="Content" ObjectID="_1468075741" r:id="rId53">
            <o:LockedField>false</o:LockedField>
          </o:OLEObject>
        </w:object>
      </w:r>
      <w:r>
        <w:rPr>
          <w:color w:val="000000"/>
          <w:sz w:val="24"/>
        </w:rPr>
        <w:t xml:space="preserve">     </w:t>
      </w:r>
      <w:r>
        <w:rPr>
          <w:rFonts w:hint="eastAsia"/>
          <w:color w:val="000000"/>
          <w:sz w:val="24"/>
          <w:lang w:val="en-US" w:eastAsia="zh-CN"/>
        </w:rPr>
        <w:t xml:space="preserve">  </w:t>
      </w:r>
      <w:r>
        <w:rPr>
          <w:color w:val="000000"/>
          <w:sz w:val="24"/>
        </w:rPr>
        <w:t xml:space="preserve">              （</w:t>
      </w:r>
      <w:r>
        <w:rPr>
          <w:rFonts w:hint="eastAsia"/>
          <w:color w:val="000000"/>
          <w:sz w:val="24"/>
          <w:lang w:val="en-US" w:eastAsia="zh-CN"/>
        </w:rPr>
        <w:t>F.1</w:t>
      </w:r>
      <w:r>
        <w:rPr>
          <w:color w:val="000000"/>
          <w:sz w:val="24"/>
        </w:rPr>
        <w:t>）</w:t>
      </w:r>
    </w:p>
    <w:p>
      <w:pPr>
        <w:adjustRightInd w:val="0"/>
        <w:snapToGrid w:val="0"/>
        <w:spacing w:line="360" w:lineRule="auto"/>
        <w:ind w:firstLine="480" w:firstLineChars="200"/>
        <w:rPr>
          <w:color w:val="000000"/>
          <w:sz w:val="24"/>
        </w:rPr>
      </w:pPr>
      <w:r>
        <w:rPr>
          <w:color w:val="000000"/>
          <w:sz w:val="24"/>
        </w:rPr>
        <w:t>式中：</w:t>
      </w:r>
    </w:p>
    <w:p>
      <w:pPr>
        <w:adjustRightInd w:val="0"/>
        <w:snapToGrid w:val="0"/>
        <w:spacing w:line="360" w:lineRule="auto"/>
        <w:ind w:firstLine="480" w:firstLineChars="200"/>
        <w:rPr>
          <w:color w:val="000000"/>
          <w:kern w:val="0"/>
          <w:sz w:val="24"/>
        </w:rPr>
      </w:pPr>
      <w:r>
        <w:rPr>
          <w:i/>
          <w:iCs/>
          <w:color w:val="000000"/>
          <w:sz w:val="24"/>
        </w:rPr>
        <w:t>U</w:t>
      </w:r>
      <w:r>
        <w:rPr>
          <w:color w:val="000000"/>
          <w:sz w:val="24"/>
          <w:vertAlign w:val="subscript"/>
        </w:rPr>
        <w:t>L</w:t>
      </w:r>
      <w:r>
        <w:rPr>
          <w:sz w:val="24"/>
        </w:rPr>
        <w:t>——</w:t>
      </w:r>
      <w:r>
        <w:rPr>
          <w:color w:val="000000"/>
          <w:kern w:val="0"/>
          <w:sz w:val="24"/>
        </w:rPr>
        <w:t>边缘均匀性</w:t>
      </w:r>
      <w:r>
        <w:rPr>
          <w:rFonts w:hint="eastAsia"/>
          <w:color w:val="000000"/>
          <w:kern w:val="0"/>
          <w:sz w:val="24"/>
          <w:lang w:eastAsia="zh-CN"/>
        </w:rPr>
        <w:t>，</w:t>
      </w:r>
      <w:r>
        <w:rPr>
          <w:rFonts w:hint="eastAsia"/>
          <w:color w:val="000000"/>
          <w:kern w:val="0"/>
          <w:sz w:val="24"/>
          <w:lang w:val="en-US" w:eastAsia="zh-CN"/>
        </w:rPr>
        <w:t>%</w:t>
      </w:r>
      <w:r>
        <w:rPr>
          <w:color w:val="000000"/>
          <w:kern w:val="0"/>
          <w:sz w:val="24"/>
        </w:rPr>
        <w:t>；</w:t>
      </w:r>
    </w:p>
    <w:p>
      <w:pPr>
        <w:adjustRightInd w:val="0"/>
        <w:snapToGrid w:val="0"/>
        <w:spacing w:line="360" w:lineRule="auto"/>
        <w:ind w:firstLine="480" w:firstLineChars="200"/>
        <w:rPr>
          <w:color w:val="000000"/>
          <w:kern w:val="0"/>
          <w:sz w:val="24"/>
        </w:rPr>
      </w:pPr>
      <w:r>
        <w:rPr>
          <w:i/>
          <w:iCs/>
          <w:color w:val="000000"/>
          <w:kern w:val="0"/>
          <w:sz w:val="24"/>
        </w:rPr>
        <w:t>E</w:t>
      </w:r>
      <w:r>
        <w:rPr>
          <w:color w:val="000000"/>
          <w:kern w:val="0"/>
          <w:sz w:val="24"/>
          <w:vertAlign w:val="subscript"/>
        </w:rPr>
        <w:t>i</w:t>
      </w:r>
      <w:r>
        <w:rPr>
          <w:sz w:val="24"/>
        </w:rPr>
        <w:t>——</w:t>
      </w:r>
      <w:r>
        <w:rPr>
          <w:rFonts w:hint="eastAsia" w:ascii="Times New Roman" w:eastAsia="宋体"/>
          <w:color w:val="000000"/>
          <w:kern w:val="0"/>
          <w:sz w:val="24"/>
          <w:lang w:val="en-US" w:eastAsia="zh-CN"/>
        </w:rPr>
        <w:t>四个测量点中的最大值</w:t>
      </w:r>
      <w:r>
        <w:rPr>
          <w:color w:val="000000"/>
          <w:kern w:val="0"/>
          <w:sz w:val="24"/>
        </w:rPr>
        <w:t>，单位</w:t>
      </w:r>
      <w:r>
        <w:rPr>
          <w:rFonts w:hint="eastAsia"/>
          <w:color w:val="000000"/>
          <w:kern w:val="0"/>
          <w:sz w:val="24"/>
          <w:lang w:eastAsia="zh-CN"/>
        </w:rPr>
        <w:t>：</w:t>
      </w:r>
      <w:r>
        <w:rPr>
          <w:color w:val="000000"/>
          <w:kern w:val="0"/>
          <w:sz w:val="24"/>
        </w:rPr>
        <w:t>lx；</w:t>
      </w:r>
    </w:p>
    <w:p>
      <w:pPr>
        <w:adjustRightInd w:val="0"/>
        <w:snapToGrid w:val="0"/>
        <w:spacing w:line="360" w:lineRule="auto"/>
        <w:ind w:firstLine="480" w:firstLineChars="200"/>
        <w:rPr>
          <w:color w:val="000000"/>
          <w:kern w:val="0"/>
          <w:sz w:val="24"/>
        </w:rPr>
      </w:pPr>
      <w:r>
        <w:rPr>
          <w:i/>
          <w:iCs/>
          <w:color w:val="000000"/>
          <w:kern w:val="0"/>
          <w:sz w:val="24"/>
        </w:rPr>
        <w:t>E</w:t>
      </w:r>
      <w:r>
        <w:rPr>
          <w:color w:val="000000"/>
          <w:kern w:val="0"/>
          <w:sz w:val="24"/>
          <w:vertAlign w:val="subscript"/>
        </w:rPr>
        <w:t>j</w:t>
      </w:r>
      <w:r>
        <w:rPr>
          <w:sz w:val="24"/>
        </w:rPr>
        <w:t>——</w:t>
      </w:r>
      <w:r>
        <w:rPr>
          <w:rFonts w:hint="eastAsia" w:ascii="Times New Roman" w:eastAsia="宋体"/>
          <w:color w:val="000000"/>
          <w:kern w:val="0"/>
          <w:sz w:val="24"/>
          <w:lang w:val="en-US" w:eastAsia="zh-CN"/>
        </w:rPr>
        <w:t>四个测量点中的最小值</w:t>
      </w:r>
      <w:r>
        <w:rPr>
          <w:color w:val="000000"/>
          <w:kern w:val="0"/>
          <w:sz w:val="24"/>
        </w:rPr>
        <w:t>，单位</w:t>
      </w:r>
      <w:r>
        <w:rPr>
          <w:rFonts w:hint="eastAsia"/>
          <w:color w:val="000000"/>
          <w:kern w:val="0"/>
          <w:sz w:val="24"/>
          <w:lang w:eastAsia="zh-CN"/>
        </w:rPr>
        <w:t>：</w:t>
      </w:r>
      <w:r>
        <w:rPr>
          <w:color w:val="000000"/>
          <w:kern w:val="0"/>
          <w:sz w:val="24"/>
        </w:rPr>
        <w:t>lx；</w:t>
      </w:r>
    </w:p>
    <w:p>
      <w:pPr>
        <w:adjustRightInd w:val="0"/>
        <w:snapToGrid w:val="0"/>
        <w:spacing w:line="360" w:lineRule="auto"/>
        <w:ind w:firstLine="480" w:firstLineChars="200"/>
        <w:rPr>
          <w:rFonts w:hint="eastAsia"/>
          <w:sz w:val="24"/>
        </w:rPr>
      </w:pPr>
      <m:oMath>
        <m:acc>
          <m:accPr>
            <m:chr m:val="̅"/>
            <m:ctrlPr>
              <w:rPr>
                <w:rFonts w:ascii="Cambria Math" w:hAnsi="Cambria Math"/>
                <w:i/>
                <w:color w:val="000000"/>
                <w:kern w:val="0"/>
                <w:sz w:val="24"/>
                <w:lang w:val="en-US"/>
              </w:rPr>
            </m:ctrlPr>
          </m:accPr>
          <m:e>
            <m:r>
              <m:rPr/>
              <w:rPr>
                <w:rFonts w:hint="default" w:ascii="Cambria Math" w:hAnsi="Cambria Math"/>
                <w:color w:val="000000"/>
                <w:kern w:val="0"/>
                <w:sz w:val="24"/>
                <w:lang w:val="en-US" w:eastAsia="zh-CN"/>
              </w:rPr>
              <m:t>E</m:t>
            </m:r>
            <m:ctrlPr>
              <w:rPr>
                <w:rFonts w:ascii="Cambria Math" w:hAnsi="Cambria Math"/>
                <w:i/>
                <w:color w:val="000000"/>
                <w:kern w:val="0"/>
                <w:sz w:val="24"/>
                <w:lang w:val="en-US"/>
              </w:rPr>
            </m:ctrlPr>
          </m:e>
        </m:acc>
      </m:oMath>
      <w:r>
        <w:rPr>
          <w:sz w:val="24"/>
        </w:rPr>
        <w:t>——</w:t>
      </w:r>
      <w:r>
        <w:rPr>
          <w:rFonts w:hint="eastAsia" w:ascii="Times New Roman" w:eastAsia="宋体"/>
          <w:color w:val="000000"/>
          <w:kern w:val="0"/>
          <w:sz w:val="24"/>
          <w:lang w:val="en-US" w:eastAsia="zh-CN"/>
        </w:rPr>
        <w:t>四个测量点的平均值，单位</w:t>
      </w:r>
      <w:r>
        <w:rPr>
          <w:rFonts w:hint="eastAsia"/>
          <w:color w:val="000000"/>
          <w:kern w:val="0"/>
          <w:sz w:val="24"/>
          <w:lang w:val="en-US" w:eastAsia="zh-CN"/>
        </w:rPr>
        <w:t>：</w:t>
      </w:r>
      <w:r>
        <w:rPr>
          <w:rFonts w:hint="eastAsia" w:ascii="Times New Roman" w:eastAsia="宋体"/>
          <w:color w:val="000000"/>
          <w:kern w:val="0"/>
          <w:sz w:val="24"/>
          <w:lang w:val="en-US" w:eastAsia="zh-CN"/>
        </w:rPr>
        <w:t>lx。</w:t>
      </w:r>
    </w:p>
    <w:p>
      <w:pPr>
        <w:spacing w:line="360" w:lineRule="auto"/>
        <w:rPr>
          <w:rFonts w:ascii="黑体" w:hAnsi="黑体" w:eastAsia="黑体"/>
          <w:sz w:val="24"/>
        </w:rPr>
      </w:pPr>
      <w:r>
        <w:rPr>
          <w:rFonts w:hint="eastAsia" w:ascii="黑体" w:hAnsi="黑体" w:eastAsia="黑体"/>
          <w:sz w:val="24"/>
          <w:lang w:val="en-US" w:eastAsia="zh-CN"/>
        </w:rPr>
        <w:t>F</w:t>
      </w:r>
      <w:r>
        <w:rPr>
          <w:rFonts w:hint="eastAsia" w:ascii="黑体" w:hAnsi="黑体" w:eastAsia="黑体"/>
          <w:sz w:val="24"/>
        </w:rPr>
        <w:t>.3  标准不确定度评定</w:t>
      </w:r>
    </w:p>
    <w:p>
      <w:pPr>
        <w:spacing w:line="360" w:lineRule="auto"/>
        <w:ind w:firstLine="480" w:firstLineChars="200"/>
        <w:rPr>
          <w:color w:val="000000"/>
          <w:sz w:val="24"/>
        </w:rPr>
      </w:pPr>
      <w:r>
        <w:rPr>
          <w:rFonts w:hint="eastAsia"/>
          <w:color w:val="000000"/>
          <w:sz w:val="24"/>
        </w:rPr>
        <w:t>边缘均匀性测量结果的不确定度</w:t>
      </w:r>
      <w:r>
        <w:rPr>
          <w:rFonts w:hint="eastAsia"/>
          <w:color w:val="000000"/>
          <w:sz w:val="24"/>
          <w:lang w:val="en-US" w:eastAsia="zh-CN"/>
        </w:rPr>
        <w:t>主要</w:t>
      </w:r>
      <w:r>
        <w:rPr>
          <w:rFonts w:hint="eastAsia"/>
          <w:color w:val="000000"/>
          <w:sz w:val="24"/>
        </w:rPr>
        <w:t>来源</w:t>
      </w:r>
      <w:r>
        <w:rPr>
          <w:rFonts w:hint="eastAsia"/>
          <w:color w:val="000000"/>
          <w:sz w:val="24"/>
          <w:lang w:val="en-US" w:eastAsia="zh-CN"/>
        </w:rPr>
        <w:t>于</w:t>
      </w:r>
      <w:r>
        <w:rPr>
          <w:rFonts w:hint="eastAsia"/>
          <w:color w:val="000000"/>
          <w:sz w:val="24"/>
        </w:rPr>
        <w:t>：测量重复性引入的标准不确定度</w:t>
      </w:r>
      <w:r>
        <w:rPr>
          <w:rFonts w:hint="eastAsia"/>
          <w:i/>
          <w:iCs/>
          <w:color w:val="000000"/>
          <w:sz w:val="24"/>
        </w:rPr>
        <w:t>u</w:t>
      </w:r>
      <w:r>
        <w:rPr>
          <w:rFonts w:hint="eastAsia"/>
          <w:color w:val="000000"/>
          <w:sz w:val="24"/>
          <w:vertAlign w:val="subscript"/>
        </w:rPr>
        <w:t>1</w:t>
      </w:r>
      <w:r>
        <w:rPr>
          <w:rFonts w:hint="eastAsia"/>
          <w:color w:val="000000"/>
          <w:sz w:val="24"/>
        </w:rPr>
        <w:t>；</w:t>
      </w:r>
      <w:r>
        <w:rPr>
          <w:rFonts w:hint="eastAsia"/>
          <w:color w:val="000000"/>
          <w:sz w:val="24"/>
          <w:lang w:val="en-US" w:eastAsia="zh-CN"/>
        </w:rPr>
        <w:t>照度计</w:t>
      </w:r>
      <w:r>
        <w:rPr>
          <w:rFonts w:hint="eastAsia"/>
          <w:color w:val="000000"/>
          <w:sz w:val="24"/>
        </w:rPr>
        <w:t>引入的标准不确定度</w:t>
      </w:r>
      <w:r>
        <w:rPr>
          <w:rFonts w:hint="eastAsia"/>
          <w:i/>
          <w:iCs/>
          <w:color w:val="000000"/>
          <w:sz w:val="24"/>
        </w:rPr>
        <w:t>u</w:t>
      </w:r>
      <w:r>
        <w:rPr>
          <w:rFonts w:hint="eastAsia"/>
          <w:color w:val="000000"/>
          <w:sz w:val="24"/>
          <w:vertAlign w:val="subscript"/>
        </w:rPr>
        <w:t>2</w:t>
      </w:r>
      <w:r>
        <w:rPr>
          <w:rFonts w:hint="eastAsia"/>
          <w:color w:val="000000"/>
          <w:sz w:val="24"/>
        </w:rPr>
        <w:t>。</w:t>
      </w:r>
    </w:p>
    <w:p>
      <w:pPr>
        <w:spacing w:line="360" w:lineRule="auto"/>
        <w:rPr>
          <w:position w:val="-4"/>
          <w:sz w:val="24"/>
        </w:rPr>
      </w:pPr>
      <w:r>
        <w:rPr>
          <w:rFonts w:hint="eastAsia"/>
          <w:sz w:val="24"/>
          <w:lang w:val="en-US" w:eastAsia="zh-CN"/>
        </w:rPr>
        <w:t>F</w:t>
      </w:r>
      <w:r>
        <w:rPr>
          <w:rFonts w:hint="eastAsia"/>
          <w:sz w:val="24"/>
        </w:rPr>
        <w:t xml:space="preserve">.3.1  </w:t>
      </w:r>
      <w:r>
        <w:rPr>
          <w:rFonts w:hint="eastAsia"/>
          <w:color w:val="000000"/>
          <w:sz w:val="24"/>
        </w:rPr>
        <w:t>测量重复性引入的标准不确定度</w:t>
      </w:r>
      <w:r>
        <w:rPr>
          <w:rFonts w:hint="eastAsia"/>
          <w:i/>
          <w:iCs/>
          <w:color w:val="000000"/>
          <w:sz w:val="24"/>
        </w:rPr>
        <w:t>u</w:t>
      </w:r>
      <w:r>
        <w:rPr>
          <w:rFonts w:hint="eastAsia"/>
          <w:color w:val="000000"/>
          <w:sz w:val="24"/>
          <w:vertAlign w:val="subscript"/>
        </w:rPr>
        <w:t>1</w:t>
      </w:r>
    </w:p>
    <w:p>
      <w:pPr>
        <w:spacing w:line="360" w:lineRule="auto"/>
        <w:ind w:firstLine="480" w:firstLineChars="200"/>
        <w:rPr>
          <w:color w:val="FF0000"/>
          <w:sz w:val="24"/>
        </w:rPr>
      </w:pPr>
      <w:r>
        <w:rPr>
          <w:rFonts w:hint="eastAsia"/>
          <w:sz w:val="24"/>
        </w:rPr>
        <w:t>重复测量10次，得到</w:t>
      </w:r>
      <w:r>
        <w:rPr>
          <w:rFonts w:hint="eastAsia"/>
          <w:sz w:val="24"/>
          <w:lang w:val="en-US" w:eastAsia="zh-CN"/>
        </w:rPr>
        <w:t>照度值</w:t>
      </w:r>
      <w:r>
        <w:rPr>
          <w:rFonts w:hint="eastAsia" w:ascii="Times New Roman" w:eastAsia="宋体"/>
          <w:sz w:val="24"/>
          <w:lang w:val="en-US" w:eastAsia="zh-CN"/>
        </w:rPr>
        <w:t>数值分别为（单位：</w:t>
      </w:r>
      <w:r>
        <w:rPr>
          <w:rFonts w:hint="eastAsia"/>
          <w:sz w:val="24"/>
          <w:lang w:val="en-US" w:eastAsia="zh-CN"/>
        </w:rPr>
        <w:t>lx</w:t>
      </w:r>
      <w:r>
        <w:rPr>
          <w:rFonts w:hint="eastAsia" w:ascii="Times New Roman" w:eastAsia="宋体"/>
          <w:sz w:val="24"/>
          <w:lang w:val="en-US" w:eastAsia="zh-CN"/>
        </w:rPr>
        <w:t>）</w:t>
      </w:r>
      <w:r>
        <w:rPr>
          <w:rFonts w:hint="eastAsia"/>
          <w:sz w:val="24"/>
        </w:rPr>
        <w:t>：</w:t>
      </w:r>
      <w:r>
        <w:rPr>
          <w:rFonts w:hint="eastAsia"/>
          <w:sz w:val="24"/>
          <w:lang w:val="en-US" w:eastAsia="zh-CN"/>
        </w:rPr>
        <w:t>2375</w:t>
      </w:r>
      <w:r>
        <w:rPr>
          <w:rFonts w:hint="eastAsia"/>
          <w:sz w:val="24"/>
        </w:rPr>
        <w:t>，</w:t>
      </w:r>
      <w:r>
        <w:rPr>
          <w:rFonts w:hint="eastAsia"/>
          <w:sz w:val="24"/>
          <w:lang w:val="en-US" w:eastAsia="zh-CN"/>
        </w:rPr>
        <w:t>2396</w:t>
      </w:r>
      <w:r>
        <w:rPr>
          <w:rFonts w:hint="eastAsia"/>
          <w:sz w:val="24"/>
        </w:rPr>
        <w:t>，</w:t>
      </w:r>
      <w:r>
        <w:rPr>
          <w:rFonts w:hint="eastAsia"/>
          <w:sz w:val="24"/>
          <w:lang w:val="en-US" w:eastAsia="zh-CN"/>
        </w:rPr>
        <w:t>2401</w:t>
      </w:r>
      <w:r>
        <w:rPr>
          <w:rFonts w:hint="eastAsia"/>
          <w:sz w:val="24"/>
        </w:rPr>
        <w:t>，</w:t>
      </w:r>
      <w:r>
        <w:rPr>
          <w:rFonts w:hint="eastAsia"/>
          <w:sz w:val="24"/>
          <w:lang w:val="en-US" w:eastAsia="zh-CN"/>
        </w:rPr>
        <w:t>2394</w:t>
      </w:r>
      <w:r>
        <w:rPr>
          <w:rFonts w:hint="eastAsia"/>
          <w:sz w:val="24"/>
        </w:rPr>
        <w:t>，</w:t>
      </w:r>
      <w:r>
        <w:rPr>
          <w:rFonts w:hint="eastAsia" w:ascii="Times New Roman" w:eastAsia="宋体"/>
          <w:sz w:val="24"/>
          <w:lang w:val="en-US" w:eastAsia="zh-CN"/>
        </w:rPr>
        <w:t>2</w:t>
      </w:r>
      <w:r>
        <w:rPr>
          <w:rFonts w:hint="eastAsia"/>
          <w:sz w:val="24"/>
          <w:lang w:val="en-US" w:eastAsia="zh-CN"/>
        </w:rPr>
        <w:t>4</w:t>
      </w:r>
      <w:r>
        <w:rPr>
          <w:rFonts w:hint="eastAsia" w:ascii="Times New Roman" w:eastAsia="宋体"/>
          <w:sz w:val="24"/>
          <w:lang w:val="en-US" w:eastAsia="zh-CN"/>
        </w:rPr>
        <w:t>77</w:t>
      </w:r>
      <w:r>
        <w:rPr>
          <w:rFonts w:hint="eastAsia"/>
          <w:sz w:val="24"/>
        </w:rPr>
        <w:t>，</w:t>
      </w:r>
      <w:r>
        <w:rPr>
          <w:rFonts w:hint="eastAsia"/>
          <w:sz w:val="24"/>
          <w:lang w:val="en-US" w:eastAsia="zh-CN"/>
        </w:rPr>
        <w:t>2386</w:t>
      </w:r>
      <w:r>
        <w:rPr>
          <w:rFonts w:hint="eastAsia"/>
          <w:sz w:val="24"/>
        </w:rPr>
        <w:t>，</w:t>
      </w:r>
      <w:r>
        <w:rPr>
          <w:rFonts w:hint="eastAsia"/>
          <w:sz w:val="24"/>
          <w:lang w:val="en-US" w:eastAsia="zh-CN"/>
        </w:rPr>
        <w:t>2395</w:t>
      </w:r>
      <w:r>
        <w:rPr>
          <w:rFonts w:hint="eastAsia"/>
          <w:sz w:val="24"/>
        </w:rPr>
        <w:t>，</w:t>
      </w:r>
      <w:r>
        <w:rPr>
          <w:rFonts w:hint="eastAsia"/>
          <w:sz w:val="24"/>
          <w:lang w:val="en-US" w:eastAsia="zh-CN"/>
        </w:rPr>
        <w:t>23</w:t>
      </w:r>
      <w:r>
        <w:rPr>
          <w:rFonts w:hint="eastAsia" w:ascii="Times New Roman" w:eastAsia="宋体"/>
          <w:sz w:val="24"/>
          <w:lang w:val="en-US" w:eastAsia="zh-CN"/>
        </w:rPr>
        <w:t>57</w:t>
      </w:r>
      <w:r>
        <w:rPr>
          <w:rFonts w:hint="eastAsia"/>
          <w:sz w:val="24"/>
        </w:rPr>
        <w:t>，</w:t>
      </w:r>
      <w:r>
        <w:rPr>
          <w:rFonts w:hint="eastAsia"/>
          <w:sz w:val="24"/>
          <w:lang w:val="en-US" w:eastAsia="zh-CN"/>
        </w:rPr>
        <w:t>24</w:t>
      </w:r>
      <w:r>
        <w:rPr>
          <w:rFonts w:hint="eastAsia" w:ascii="Times New Roman" w:eastAsia="宋体"/>
          <w:sz w:val="24"/>
          <w:lang w:val="en-US" w:eastAsia="zh-CN"/>
        </w:rPr>
        <w:t>17</w:t>
      </w:r>
      <w:r>
        <w:rPr>
          <w:rFonts w:hint="eastAsia"/>
          <w:sz w:val="24"/>
        </w:rPr>
        <w:t>，</w:t>
      </w:r>
      <w:r>
        <w:rPr>
          <w:rFonts w:hint="eastAsia"/>
          <w:sz w:val="24"/>
          <w:lang w:val="en-US" w:eastAsia="zh-CN"/>
        </w:rPr>
        <w:t>2388</w:t>
      </w:r>
      <w:r>
        <w:rPr>
          <w:rFonts w:hint="eastAsia" w:ascii="宋体" w:hAnsi="宋体"/>
          <w:sz w:val="24"/>
        </w:rPr>
        <w:t>。</w:t>
      </w:r>
    </w:p>
    <w:p>
      <w:pPr>
        <w:spacing w:line="360" w:lineRule="auto"/>
        <w:ind w:firstLine="480" w:firstLineChars="200"/>
        <w:rPr>
          <w:sz w:val="24"/>
        </w:rPr>
      </w:pPr>
      <w:r>
        <w:rPr>
          <w:rFonts w:hint="eastAsia"/>
          <w:sz w:val="24"/>
        </w:rPr>
        <w:t>平均值为：</w:t>
      </w:r>
      <w:r>
        <w:rPr>
          <w:rFonts w:hint="eastAsia"/>
          <w:sz w:val="24"/>
          <w:lang w:val="en-US" w:eastAsia="zh-CN"/>
        </w:rPr>
        <w:t>2399lx</w:t>
      </w:r>
      <w:r>
        <w:rPr>
          <w:rFonts w:hint="eastAsia"/>
          <w:sz w:val="24"/>
        </w:rPr>
        <w:t>。</w:t>
      </w:r>
    </w:p>
    <w:p>
      <w:pPr>
        <w:spacing w:line="360" w:lineRule="auto"/>
        <w:ind w:firstLine="480" w:firstLineChars="200"/>
        <w:rPr>
          <w:sz w:val="24"/>
        </w:rPr>
      </w:pPr>
      <w:r>
        <w:rPr>
          <w:rFonts w:hint="eastAsia"/>
          <w:sz w:val="24"/>
        </w:rPr>
        <w:t>实验标准差：</w:t>
      </w:r>
    </w:p>
    <w:p>
      <w:pPr>
        <w:spacing w:line="360" w:lineRule="auto"/>
        <w:jc w:val="center"/>
        <w:rPr>
          <w:sz w:val="24"/>
        </w:rPr>
      </w:pPr>
      <w:r>
        <w:rPr>
          <w:position w:val="-26"/>
          <w:sz w:val="24"/>
        </w:rPr>
        <w:object>
          <v:shape id="_x0000_i1043" o:spt="75" type="#_x0000_t75" style="height:51.35pt;width:129.9pt;" o:ole="t" filled="f" o:preferrelative="t" stroked="f" coordsize="21600,21600">
            <v:path/>
            <v:fill on="f" focussize="0,0"/>
            <v:stroke on="f"/>
            <v:imagedata r:id="rId55" o:title=""/>
            <o:lock v:ext="edit" aspectratio="t"/>
            <w10:wrap type="none"/>
            <w10:anchorlock/>
          </v:shape>
          <o:OLEObject Type="Embed" ProgID="Equation.3" ShapeID="_x0000_i1043" DrawAspect="Content" ObjectID="_1468075742" r:id="rId54">
            <o:LockedField>false</o:LockedField>
          </o:OLEObject>
        </w:object>
      </w:r>
    </w:p>
    <w:p>
      <w:pPr>
        <w:spacing w:line="360" w:lineRule="auto"/>
        <w:ind w:firstLine="480" w:firstLineChars="200"/>
        <w:rPr>
          <w:sz w:val="24"/>
        </w:rPr>
      </w:pPr>
      <w:r>
        <w:rPr>
          <w:rFonts w:hint="eastAsia"/>
          <w:sz w:val="24"/>
          <w:lang w:val="en-US" w:eastAsia="zh-CN"/>
        </w:rPr>
        <w:t>校准时</w:t>
      </w:r>
      <w:r>
        <w:rPr>
          <w:rFonts w:hint="eastAsia"/>
          <w:sz w:val="24"/>
        </w:rPr>
        <w:t>以</w:t>
      </w:r>
      <w:r>
        <w:rPr>
          <w:rFonts w:hint="eastAsia"/>
          <w:sz w:val="24"/>
          <w:lang w:val="en-US" w:eastAsia="zh-CN"/>
        </w:rPr>
        <w:t>单</w:t>
      </w:r>
      <w:r>
        <w:rPr>
          <w:rFonts w:hint="eastAsia"/>
          <w:sz w:val="24"/>
        </w:rPr>
        <w:t>次测得值作为测量结果，则：</w:t>
      </w:r>
    </w:p>
    <w:p>
      <w:pPr>
        <w:spacing w:line="360" w:lineRule="auto"/>
        <w:ind w:firstLine="480" w:firstLineChars="200"/>
        <w:rPr>
          <w:rFonts w:hint="default"/>
          <w:sz w:val="24"/>
          <w:lang w:val="en-US"/>
        </w:rPr>
      </w:pPr>
      <m:oMathPara>
        <m:oMath>
          <m:sSub>
            <m:sSubPr>
              <m:ctrlPr>
                <w:rPr>
                  <w:rFonts w:ascii="Cambria Math" w:hAnsi="Cambria Math"/>
                  <w:i/>
                  <w:sz w:val="24"/>
                </w:rPr>
              </m:ctrlPr>
            </m:sSubPr>
            <m:e>
              <m:r>
                <m:rPr/>
                <w:rPr>
                  <w:rFonts w:ascii="Cambria Math" w:hAnsi="Cambria Math"/>
                  <w:sz w:val="24"/>
                </w:rPr>
                <m:t>u</m:t>
              </m:r>
              <m:ctrlPr>
                <w:rPr>
                  <w:rFonts w:ascii="Cambria Math" w:hAnsi="Cambria Math"/>
                  <w:i/>
                  <w:sz w:val="24"/>
                </w:rPr>
              </m:ctrlPr>
            </m:e>
            <m:sub>
              <m:r>
                <m:rPr/>
                <w:rPr>
                  <w:rFonts w:ascii="Cambria Math" w:hAnsi="Cambria Math"/>
                  <w:sz w:val="24"/>
                </w:rPr>
                <m:t>1</m:t>
              </m:r>
              <m:ctrlPr>
                <w:rPr>
                  <w:rFonts w:ascii="Cambria Math" w:hAnsi="Cambria Math"/>
                  <w:i/>
                  <w:sz w:val="24"/>
                </w:rPr>
              </m:ctrlPr>
            </m:sub>
          </m:sSub>
          <m:r>
            <m:rPr/>
            <w:rPr>
              <w:rFonts w:ascii="Cambria Math" w:hAnsi="Cambria Math"/>
              <w:sz w:val="24"/>
            </w:rPr>
            <m:t>=</m:t>
          </m:r>
          <m:f>
            <m:fPr>
              <m:ctrlPr>
                <w:rPr>
                  <w:rFonts w:ascii="Cambria Math" w:hAnsi="Cambria Math"/>
                  <w:i/>
                  <w:sz w:val="24"/>
                </w:rPr>
              </m:ctrlPr>
            </m:fPr>
            <m:num>
              <m:r>
                <m:rPr/>
                <w:rPr>
                  <w:rFonts w:ascii="Cambria Math" w:hAnsi="Cambria Math"/>
                  <w:sz w:val="24"/>
                </w:rPr>
                <m:t>s</m:t>
              </m:r>
              <m:ctrlPr>
                <w:rPr>
                  <w:rFonts w:ascii="Cambria Math" w:hAnsi="Cambria Math"/>
                  <w:i/>
                  <w:sz w:val="24"/>
                </w:rPr>
              </m:ctrlPr>
            </m:num>
            <m:den>
              <m:acc>
                <m:accPr>
                  <m:chr m:val="̅"/>
                  <m:ctrlPr>
                    <w:rPr>
                      <w:rFonts w:ascii="Cambria Math" w:hAnsi="Cambria Math"/>
                      <w:i/>
                      <w:sz w:val="24"/>
                    </w:rPr>
                  </m:ctrlPr>
                </m:accPr>
                <m:e>
                  <m:r>
                    <m:rPr/>
                    <w:rPr>
                      <w:rFonts w:hint="default" w:ascii="Cambria Math" w:hAnsi="Cambria Math"/>
                      <w:sz w:val="24"/>
                      <w:lang w:val="en-US" w:eastAsia="zh-CN"/>
                    </w:rPr>
                    <m:t>E</m:t>
                  </m:r>
                  <m:ctrlPr>
                    <w:rPr>
                      <w:rFonts w:ascii="Cambria Math" w:hAnsi="Cambria Math"/>
                      <w:i/>
                      <w:sz w:val="24"/>
                    </w:rPr>
                  </m:ctrlPr>
                </m:e>
              </m:acc>
              <m:ctrlPr>
                <w:rPr>
                  <w:rFonts w:ascii="Cambria Math" w:hAnsi="Cambria Math"/>
                  <w:i/>
                  <w:sz w:val="24"/>
                </w:rPr>
              </m:ctrlPr>
            </m:den>
          </m:f>
          <m:r>
            <m:rPr/>
            <w:rPr>
              <w:rFonts w:ascii="Cambria Math" w:hAnsi="Cambria Math"/>
              <w:sz w:val="24"/>
            </w:rPr>
            <m:t>=</m:t>
          </m:r>
          <m:r>
            <m:rPr/>
            <w:rPr>
              <w:rFonts w:hint="default" w:ascii="Cambria Math" w:hAnsi="Cambria Math"/>
              <w:sz w:val="24"/>
              <w:lang w:val="en-US" w:eastAsia="zh-CN"/>
            </w:rPr>
            <m:t>1.3%</m:t>
          </m:r>
        </m:oMath>
      </m:oMathPara>
    </w:p>
    <w:p>
      <w:pPr>
        <w:spacing w:line="360" w:lineRule="auto"/>
        <w:rPr>
          <w:position w:val="-4"/>
          <w:sz w:val="24"/>
        </w:rPr>
      </w:pPr>
      <w:r>
        <w:rPr>
          <w:rFonts w:hint="eastAsia"/>
          <w:sz w:val="24"/>
          <w:lang w:val="en-US" w:eastAsia="zh-CN"/>
        </w:rPr>
        <w:t>F</w:t>
      </w:r>
      <w:r>
        <w:rPr>
          <w:rFonts w:hint="eastAsia"/>
          <w:sz w:val="24"/>
        </w:rPr>
        <w:t xml:space="preserve">.3.2  </w:t>
      </w:r>
      <w:r>
        <w:rPr>
          <w:rFonts w:hint="eastAsia"/>
          <w:sz w:val="24"/>
          <w:lang w:val="en-US" w:eastAsia="zh-CN"/>
        </w:rPr>
        <w:t>照度计</w:t>
      </w:r>
      <w:r>
        <w:rPr>
          <w:rFonts w:hint="eastAsia"/>
          <w:color w:val="000000"/>
          <w:sz w:val="24"/>
        </w:rPr>
        <w:t>引入的标准不确定度</w:t>
      </w:r>
      <w:r>
        <w:rPr>
          <w:rFonts w:hint="eastAsia"/>
          <w:i/>
          <w:iCs/>
          <w:color w:val="000000"/>
          <w:sz w:val="24"/>
        </w:rPr>
        <w:t>u</w:t>
      </w:r>
      <w:r>
        <w:rPr>
          <w:rFonts w:hint="eastAsia"/>
          <w:color w:val="000000"/>
          <w:sz w:val="24"/>
          <w:vertAlign w:val="subscript"/>
        </w:rPr>
        <w:t>2</w:t>
      </w:r>
    </w:p>
    <w:p>
      <w:pPr>
        <w:spacing w:line="360" w:lineRule="auto"/>
        <w:ind w:firstLine="480" w:firstLineChars="200"/>
        <w:jc w:val="left"/>
        <w:rPr>
          <w:rFonts w:hint="eastAsia"/>
          <w:sz w:val="24"/>
          <w:lang w:val="en-US" w:eastAsia="zh-CN"/>
        </w:rPr>
      </w:pPr>
      <w:r>
        <w:rPr>
          <w:rFonts w:hint="eastAsia"/>
          <w:sz w:val="24"/>
          <w:lang w:val="en-US" w:eastAsia="zh-CN"/>
        </w:rPr>
        <w:t>根据溯源证书，照度计的扩展不确定度为：</w:t>
      </w:r>
      <w:r>
        <w:rPr>
          <w:rFonts w:hint="eastAsia"/>
          <w:i/>
          <w:iCs/>
          <w:sz w:val="24"/>
          <w:lang w:val="en-US" w:eastAsia="zh-CN"/>
        </w:rPr>
        <w:t>U</w:t>
      </w:r>
      <w:r>
        <w:rPr>
          <w:rFonts w:hint="eastAsia"/>
          <w:sz w:val="24"/>
          <w:vertAlign w:val="subscript"/>
          <w:lang w:val="en-US" w:eastAsia="zh-CN"/>
        </w:rPr>
        <w:t>rel</w:t>
      </w:r>
      <w:r>
        <w:rPr>
          <w:rFonts w:hint="eastAsia"/>
          <w:sz w:val="24"/>
          <w:lang w:val="en-US" w:eastAsia="zh-CN"/>
        </w:rPr>
        <w:t>=1.3%，</w:t>
      </w:r>
      <w:r>
        <w:rPr>
          <w:rFonts w:hint="eastAsia"/>
          <w:i/>
          <w:iCs/>
          <w:sz w:val="24"/>
          <w:lang w:val="en-US" w:eastAsia="zh-CN"/>
        </w:rPr>
        <w:t>k</w:t>
      </w:r>
      <w:r>
        <w:rPr>
          <w:rFonts w:hint="eastAsia" w:ascii="Times New Roman" w:eastAsia="宋体"/>
          <w:sz w:val="24"/>
          <w:lang w:val="en-US" w:eastAsia="zh-CN"/>
        </w:rPr>
        <w:t>=</w:t>
      </w:r>
      <w:r>
        <w:rPr>
          <w:rFonts w:hint="eastAsia"/>
          <w:sz w:val="24"/>
          <w:lang w:val="en-US" w:eastAsia="zh-CN"/>
        </w:rPr>
        <w:t>2</w:t>
      </w:r>
      <w:r>
        <w:rPr>
          <w:rFonts w:hint="eastAsia" w:ascii="Times New Roman" w:eastAsia="宋体"/>
          <w:sz w:val="24"/>
          <w:lang w:val="en-US" w:eastAsia="zh-CN"/>
        </w:rPr>
        <w:t>，则：</w:t>
      </w:r>
    </w:p>
    <w:p>
      <w:pPr>
        <w:spacing w:line="360" w:lineRule="auto"/>
        <w:ind w:firstLine="480" w:firstLineChars="200"/>
        <w:jc w:val="center"/>
        <w:rPr>
          <w:rFonts w:hint="default" w:eastAsia="宋体"/>
          <w:sz w:val="24"/>
          <w:vertAlign w:val="baseline"/>
          <w:lang w:val="en-US" w:eastAsia="zh-CN"/>
        </w:rPr>
      </w:pPr>
      <w:r>
        <w:rPr>
          <w:rFonts w:hint="eastAsia"/>
          <w:i/>
          <w:iCs/>
          <w:color w:val="000000"/>
          <w:sz w:val="24"/>
        </w:rPr>
        <w:t>u</w:t>
      </w:r>
      <w:r>
        <w:rPr>
          <w:rFonts w:hint="eastAsia"/>
          <w:color w:val="000000"/>
          <w:sz w:val="24"/>
          <w:vertAlign w:val="subscript"/>
        </w:rPr>
        <w:t>2</w:t>
      </w:r>
      <w:r>
        <w:rPr>
          <w:rFonts w:hint="eastAsia" w:ascii="Times New Roman" w:eastAsia="宋体"/>
          <w:color w:val="000000"/>
          <w:sz w:val="24"/>
          <w:vertAlign w:val="baseline"/>
          <w:lang w:val="en-US" w:eastAsia="zh-CN"/>
        </w:rPr>
        <w:t>=</w:t>
      </w:r>
      <w:r>
        <w:rPr>
          <w:rFonts w:hint="eastAsia"/>
          <w:color w:val="000000"/>
          <w:sz w:val="24"/>
          <w:vertAlign w:val="baseline"/>
          <w:lang w:val="en-US" w:eastAsia="zh-CN"/>
        </w:rPr>
        <w:t>0.65</w:t>
      </w:r>
      <w:r>
        <w:rPr>
          <w:rFonts w:hint="eastAsia" w:ascii="Times New Roman" w:eastAsia="宋体"/>
          <w:color w:val="000000"/>
          <w:sz w:val="24"/>
          <w:vertAlign w:val="baseline"/>
          <w:lang w:val="en-US" w:eastAsia="zh-CN"/>
        </w:rPr>
        <w:t>%</w:t>
      </w:r>
    </w:p>
    <w:p>
      <w:pPr>
        <w:spacing w:line="360" w:lineRule="auto"/>
        <w:rPr>
          <w:rFonts w:ascii="黑体" w:hAnsi="黑体" w:eastAsia="黑体"/>
          <w:sz w:val="24"/>
        </w:rPr>
      </w:pPr>
      <w:r>
        <w:rPr>
          <w:rFonts w:hint="eastAsia" w:ascii="黑体" w:hAnsi="黑体" w:eastAsia="黑体"/>
          <w:sz w:val="24"/>
          <w:lang w:val="en-US" w:eastAsia="zh-CN"/>
        </w:rPr>
        <w:t>F</w:t>
      </w:r>
      <w:r>
        <w:rPr>
          <w:rFonts w:hint="eastAsia" w:ascii="黑体" w:hAnsi="黑体" w:eastAsia="黑体"/>
          <w:sz w:val="24"/>
        </w:rPr>
        <w:t>.4  标准不确定度分量汇总表</w:t>
      </w:r>
    </w:p>
    <w:p>
      <w:pPr>
        <w:spacing w:line="360" w:lineRule="auto"/>
        <w:ind w:firstLine="480" w:firstLineChars="200"/>
        <w:rPr>
          <w:sz w:val="24"/>
        </w:rPr>
      </w:pPr>
      <w:r>
        <w:rPr>
          <w:rFonts w:hint="eastAsia"/>
          <w:sz w:val="24"/>
        </w:rPr>
        <w:t>标准不确定度分量汇总表见表C.2。</w:t>
      </w:r>
    </w:p>
    <w:p>
      <w:pPr>
        <w:spacing w:line="360" w:lineRule="auto"/>
        <w:jc w:val="center"/>
        <w:rPr>
          <w:rFonts w:ascii="宋体" w:hAnsi="宋体"/>
          <w:sz w:val="24"/>
        </w:rPr>
      </w:pPr>
      <w:r>
        <w:rPr>
          <w:rFonts w:hint="eastAsia" w:ascii="黑体" w:hAnsi="黑体" w:eastAsia="黑体" w:cs="黑体"/>
          <w:bCs/>
          <w:szCs w:val="21"/>
        </w:rPr>
        <w:t>表C.2  标准不确定度汇总表</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3"/>
        <w:gridCol w:w="3220"/>
        <w:gridCol w:w="25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23" w:type="dxa"/>
            <w:vAlign w:val="center"/>
          </w:tcPr>
          <w:p>
            <w:pPr>
              <w:spacing w:line="360" w:lineRule="auto"/>
              <w:jc w:val="center"/>
              <w:rPr>
                <w:szCs w:val="21"/>
              </w:rPr>
            </w:pPr>
            <w:r>
              <w:rPr>
                <w:rFonts w:hint="eastAsia"/>
                <w:szCs w:val="21"/>
              </w:rPr>
              <w:t>不确定度分量</w:t>
            </w:r>
          </w:p>
        </w:tc>
        <w:tc>
          <w:tcPr>
            <w:tcW w:w="3220" w:type="dxa"/>
            <w:vAlign w:val="center"/>
          </w:tcPr>
          <w:p>
            <w:pPr>
              <w:spacing w:line="360" w:lineRule="auto"/>
              <w:jc w:val="center"/>
              <w:rPr>
                <w:szCs w:val="21"/>
              </w:rPr>
            </w:pPr>
            <w:r>
              <w:rPr>
                <w:rFonts w:hint="eastAsia"/>
                <w:szCs w:val="21"/>
              </w:rPr>
              <w:t>不确定度来源</w:t>
            </w:r>
          </w:p>
        </w:tc>
        <w:tc>
          <w:tcPr>
            <w:tcW w:w="2543" w:type="dxa"/>
            <w:vAlign w:val="center"/>
          </w:tcPr>
          <w:p>
            <w:pPr>
              <w:spacing w:line="360" w:lineRule="auto"/>
              <w:jc w:val="center"/>
              <w:rPr>
                <w:szCs w:val="21"/>
              </w:rPr>
            </w:pPr>
            <w:r>
              <w:rPr>
                <w:rFonts w:hint="eastAsia"/>
                <w:szCs w:val="21"/>
              </w:rPr>
              <w:t>不确定度值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23" w:type="dxa"/>
            <w:vAlign w:val="center"/>
          </w:tcPr>
          <w:p>
            <w:pPr>
              <w:spacing w:line="360" w:lineRule="auto"/>
              <w:jc w:val="center"/>
              <w:rPr>
                <w:szCs w:val="21"/>
              </w:rPr>
            </w:pPr>
            <w:r>
              <w:rPr>
                <w:rFonts w:hint="eastAsia"/>
                <w:i/>
                <w:iCs/>
                <w:color w:val="000000"/>
                <w:sz w:val="24"/>
              </w:rPr>
              <w:t>u</w:t>
            </w:r>
            <w:r>
              <w:rPr>
                <w:rFonts w:hint="eastAsia"/>
                <w:color w:val="000000"/>
                <w:sz w:val="24"/>
                <w:vertAlign w:val="subscript"/>
              </w:rPr>
              <w:t>1</w:t>
            </w:r>
          </w:p>
        </w:tc>
        <w:tc>
          <w:tcPr>
            <w:tcW w:w="3220" w:type="dxa"/>
            <w:vAlign w:val="center"/>
          </w:tcPr>
          <w:p>
            <w:pPr>
              <w:spacing w:line="360" w:lineRule="auto"/>
              <w:jc w:val="center"/>
              <w:rPr>
                <w:szCs w:val="21"/>
              </w:rPr>
            </w:pPr>
            <w:r>
              <w:rPr>
                <w:rFonts w:hint="eastAsia"/>
                <w:szCs w:val="21"/>
              </w:rPr>
              <w:t>测量重复性引入</w:t>
            </w:r>
          </w:p>
        </w:tc>
        <w:tc>
          <w:tcPr>
            <w:tcW w:w="2543" w:type="dxa"/>
            <w:vAlign w:val="center"/>
          </w:tcPr>
          <w:p>
            <w:pPr>
              <w:spacing w:line="360" w:lineRule="auto"/>
              <w:jc w:val="center"/>
              <w:rPr>
                <w:rFonts w:hint="default"/>
                <w:szCs w:val="21"/>
                <w:lang w:val="en-US"/>
              </w:rPr>
            </w:pPr>
            <w:r>
              <w:rPr>
                <w:rFonts w:hint="eastAsia"/>
                <w:szCs w:val="21"/>
                <w:lang w:val="en-US"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23" w:type="dxa"/>
            <w:vAlign w:val="center"/>
          </w:tcPr>
          <w:p>
            <w:pPr>
              <w:spacing w:line="360" w:lineRule="auto"/>
              <w:jc w:val="center"/>
              <w:rPr>
                <w:szCs w:val="21"/>
              </w:rPr>
            </w:pPr>
            <w:r>
              <w:rPr>
                <w:rFonts w:hint="eastAsia"/>
                <w:i/>
                <w:iCs/>
                <w:color w:val="000000"/>
                <w:sz w:val="24"/>
              </w:rPr>
              <w:t>u</w:t>
            </w:r>
            <w:r>
              <w:rPr>
                <w:rFonts w:hint="eastAsia"/>
                <w:color w:val="000000"/>
                <w:sz w:val="24"/>
                <w:vertAlign w:val="subscript"/>
              </w:rPr>
              <w:t>2</w:t>
            </w:r>
          </w:p>
        </w:tc>
        <w:tc>
          <w:tcPr>
            <w:tcW w:w="3220" w:type="dxa"/>
            <w:vAlign w:val="center"/>
          </w:tcPr>
          <w:p>
            <w:pPr>
              <w:spacing w:line="360" w:lineRule="auto"/>
              <w:jc w:val="center"/>
              <w:rPr>
                <w:szCs w:val="21"/>
              </w:rPr>
            </w:pPr>
            <w:r>
              <w:rPr>
                <w:rFonts w:hint="eastAsia"/>
                <w:szCs w:val="21"/>
                <w:lang w:val="en-US" w:eastAsia="zh-CN"/>
              </w:rPr>
              <w:t>照度计</w:t>
            </w:r>
            <w:r>
              <w:rPr>
                <w:rFonts w:hint="eastAsia"/>
                <w:szCs w:val="21"/>
              </w:rPr>
              <w:t>引入</w:t>
            </w:r>
          </w:p>
        </w:tc>
        <w:tc>
          <w:tcPr>
            <w:tcW w:w="2543" w:type="dxa"/>
            <w:vAlign w:val="center"/>
          </w:tcPr>
          <w:p>
            <w:pPr>
              <w:spacing w:line="360" w:lineRule="auto"/>
              <w:jc w:val="center"/>
              <w:rPr>
                <w:szCs w:val="21"/>
              </w:rPr>
            </w:pPr>
            <w:r>
              <w:rPr>
                <w:rFonts w:hint="eastAsia"/>
                <w:szCs w:val="21"/>
                <w:lang w:val="en-US" w:eastAsia="zh-CN"/>
              </w:rPr>
              <w:t>0.6</w:t>
            </w:r>
            <w:r>
              <w:rPr>
                <w:rFonts w:hint="eastAsia" w:ascii="Times New Roman" w:eastAsia="宋体"/>
                <w:szCs w:val="21"/>
                <w:lang w:val="en-US" w:eastAsia="zh-CN"/>
              </w:rPr>
              <w:t>5</w:t>
            </w:r>
            <w:r>
              <w:rPr>
                <w:rFonts w:hint="eastAsia"/>
                <w:szCs w:val="21"/>
              </w:rPr>
              <w:t>%</w:t>
            </w:r>
          </w:p>
        </w:tc>
      </w:tr>
    </w:tbl>
    <w:p>
      <w:pPr>
        <w:spacing w:line="360" w:lineRule="auto"/>
        <w:rPr>
          <w:rFonts w:ascii="黑体" w:hAnsi="黑体" w:eastAsia="黑体"/>
          <w:sz w:val="24"/>
        </w:rPr>
      </w:pPr>
      <w:r>
        <w:rPr>
          <w:rFonts w:hint="eastAsia" w:ascii="黑体" w:hAnsi="黑体" w:eastAsia="黑体"/>
          <w:sz w:val="24"/>
          <w:lang w:val="en-US" w:eastAsia="zh-CN"/>
        </w:rPr>
        <w:t>F</w:t>
      </w:r>
      <w:r>
        <w:rPr>
          <w:rFonts w:hint="eastAsia" w:ascii="黑体" w:hAnsi="黑体" w:eastAsia="黑体"/>
          <w:sz w:val="24"/>
        </w:rPr>
        <w:t>.5  合成标准不确定度的计算</w:t>
      </w:r>
    </w:p>
    <w:p>
      <w:pPr>
        <w:spacing w:line="360" w:lineRule="auto"/>
        <w:ind w:firstLine="480" w:firstLineChars="200"/>
        <w:rPr>
          <w:color w:val="000000"/>
          <w:sz w:val="24"/>
        </w:rPr>
      </w:pPr>
      <w:r>
        <w:rPr>
          <w:rFonts w:hint="eastAsia"/>
          <w:color w:val="000000"/>
          <w:sz w:val="24"/>
        </w:rPr>
        <w:t>由于</w:t>
      </w:r>
      <w:r>
        <w:rPr>
          <w:rFonts w:hint="eastAsia"/>
          <w:i/>
          <w:iCs/>
          <w:color w:val="000000"/>
          <w:sz w:val="24"/>
        </w:rPr>
        <w:t>u</w:t>
      </w:r>
      <w:r>
        <w:rPr>
          <w:rFonts w:hint="eastAsia"/>
          <w:color w:val="000000"/>
          <w:sz w:val="24"/>
          <w:vertAlign w:val="subscript"/>
        </w:rPr>
        <w:t>1</w:t>
      </w:r>
      <w:r>
        <w:rPr>
          <w:rFonts w:hint="eastAsia"/>
          <w:color w:val="000000"/>
          <w:sz w:val="24"/>
        </w:rPr>
        <w:t>、</w:t>
      </w:r>
      <w:r>
        <w:rPr>
          <w:rFonts w:hint="eastAsia"/>
          <w:i/>
          <w:iCs/>
          <w:color w:val="000000"/>
          <w:sz w:val="24"/>
        </w:rPr>
        <w:t>u</w:t>
      </w:r>
      <w:r>
        <w:rPr>
          <w:rFonts w:hint="eastAsia"/>
          <w:color w:val="000000"/>
          <w:sz w:val="24"/>
          <w:vertAlign w:val="subscript"/>
        </w:rPr>
        <w:t>2</w:t>
      </w:r>
      <w:r>
        <w:rPr>
          <w:rFonts w:hint="eastAsia"/>
          <w:color w:val="000000"/>
          <w:sz w:val="24"/>
        </w:rPr>
        <w:t>互不相关，则</w:t>
      </w:r>
      <w:r>
        <w:rPr>
          <w:rFonts w:hint="eastAsia"/>
          <w:sz w:val="24"/>
        </w:rPr>
        <w:t>合成标准不确定度：</w:t>
      </w:r>
    </w:p>
    <w:p>
      <w:pPr>
        <w:spacing w:line="360" w:lineRule="auto"/>
        <w:jc w:val="center"/>
        <w:rPr>
          <w:b/>
          <w:sz w:val="24"/>
        </w:rPr>
      </w:pPr>
      <w:r>
        <w:rPr>
          <w:color w:val="000000"/>
          <w:position w:val="-12"/>
          <w:szCs w:val="21"/>
        </w:rPr>
        <w:object>
          <v:shape id="_x0000_i1044" o:spt="75" type="#_x0000_t75" style="height:21.8pt;width:105.9pt;" o:ole="t" filled="f" o:preferrelative="t" stroked="f" coordsize="21600,21600">
            <v:path/>
            <v:fill on="f" focussize="0,0"/>
            <v:stroke on="f"/>
            <v:imagedata r:id="rId57" o:title=""/>
            <o:lock v:ext="edit" aspectratio="t"/>
            <w10:wrap type="none"/>
            <w10:anchorlock/>
          </v:shape>
          <o:OLEObject Type="Embed" ProgID="Equation.3" ShapeID="_x0000_i1044" DrawAspect="Content" ObjectID="_1468075743" r:id="rId56">
            <o:LockedField>false</o:LockedField>
          </o:OLEObject>
        </w:object>
      </w:r>
      <w:r>
        <w:rPr>
          <w:rFonts w:hint="eastAsia"/>
          <w:color w:val="000000"/>
          <w:szCs w:val="21"/>
        </w:rPr>
        <w:t xml:space="preserve"> </w:t>
      </w:r>
    </w:p>
    <w:p>
      <w:pPr>
        <w:spacing w:line="360" w:lineRule="auto"/>
        <w:rPr>
          <w:rFonts w:ascii="黑体" w:hAnsi="黑体" w:eastAsia="黑体"/>
          <w:sz w:val="24"/>
        </w:rPr>
      </w:pPr>
      <w:r>
        <w:rPr>
          <w:rFonts w:hint="eastAsia" w:ascii="黑体" w:hAnsi="黑体" w:eastAsia="黑体"/>
          <w:sz w:val="24"/>
          <w:lang w:val="en-US" w:eastAsia="zh-CN"/>
        </w:rPr>
        <w:t>F</w:t>
      </w:r>
      <w:r>
        <w:rPr>
          <w:rFonts w:hint="eastAsia" w:ascii="黑体" w:hAnsi="黑体" w:eastAsia="黑体"/>
          <w:sz w:val="24"/>
        </w:rPr>
        <w:t>.6  扩展不确定度</w:t>
      </w:r>
    </w:p>
    <w:p>
      <w:pPr>
        <w:spacing w:line="360" w:lineRule="auto"/>
        <w:ind w:firstLine="480"/>
        <w:rPr>
          <w:color w:val="000000"/>
          <w:sz w:val="24"/>
        </w:rPr>
      </w:pPr>
      <w:r>
        <w:rPr>
          <w:rFonts w:hint="eastAsia"/>
          <w:sz w:val="24"/>
        </w:rPr>
        <w:t>取包含因子</w:t>
      </w:r>
      <w:r>
        <w:rPr>
          <w:color w:val="000000"/>
          <w:position w:val="-6"/>
          <w:sz w:val="24"/>
        </w:rPr>
        <w:object>
          <v:shape id="_x0000_i1045" o:spt="75" type="#_x0000_t75" style="height:14.2pt;width:29.45pt;" o:ole="t" filled="f" o:preferrelative="t" stroked="f" coordsize="21600,21600">
            <v:path/>
            <v:fill on="f" focussize="0,0"/>
            <v:stroke on="f" joinstyle="miter"/>
            <v:imagedata r:id="rId41" o:title=""/>
            <o:lock v:ext="edit" aspectratio="t"/>
            <w10:wrap type="none"/>
            <w10:anchorlock/>
          </v:shape>
          <o:OLEObject Type="Embed" ProgID="Equation.3" ShapeID="_x0000_i1045" DrawAspect="Content" ObjectID="_1468075744" r:id="rId58">
            <o:LockedField>false</o:LockedField>
          </o:OLEObject>
        </w:object>
      </w:r>
      <w:r>
        <w:rPr>
          <w:rFonts w:hint="eastAsia"/>
          <w:color w:val="000000"/>
          <w:sz w:val="24"/>
        </w:rPr>
        <w:t>，则</w:t>
      </w:r>
      <w:r>
        <w:rPr>
          <w:rFonts w:hint="eastAsia" w:ascii="Times New Roman" w:eastAsia="宋体"/>
          <w:color w:val="000000"/>
          <w:sz w:val="24"/>
          <w:lang w:val="en-US" w:eastAsia="zh-CN"/>
        </w:rPr>
        <w:t>边缘均匀性测量结果的</w:t>
      </w:r>
      <w:r>
        <w:rPr>
          <w:rFonts w:hint="eastAsia"/>
          <w:color w:val="000000"/>
          <w:sz w:val="24"/>
        </w:rPr>
        <w:t>扩展不确定度为：</w:t>
      </w:r>
    </w:p>
    <w:p>
      <w:pPr>
        <w:spacing w:line="360" w:lineRule="auto"/>
        <w:jc w:val="center"/>
        <w:rPr>
          <w:color w:val="000000"/>
          <w:sz w:val="24"/>
        </w:rPr>
      </w:pPr>
      <w:r>
        <w:rPr>
          <w:color w:val="000000"/>
          <w:position w:val="-12"/>
          <w:sz w:val="24"/>
        </w:rPr>
        <w:object>
          <v:shape id="_x0000_i1046" o:spt="75" type="#_x0000_t75" style="height:18pt;width:86.9pt;" o:ole="t" filled="f" o:preferrelative="t" stroked="f" coordsize="21600,21600">
            <v:path/>
            <v:fill on="f" focussize="0,0"/>
            <v:stroke on="f"/>
            <v:imagedata r:id="rId60" o:title=""/>
            <o:lock v:ext="edit" aspectratio="t"/>
            <w10:wrap type="none"/>
            <w10:anchorlock/>
          </v:shape>
          <o:OLEObject Type="Embed" ProgID="Equation.3" ShapeID="_x0000_i1046" DrawAspect="Content" ObjectID="_1468075745" r:id="rId59">
            <o:LockedField>false</o:LockedField>
          </o:OLEObject>
        </w:object>
      </w:r>
      <w:r>
        <w:rPr>
          <w:rFonts w:hint="eastAsia"/>
          <w:color w:val="000000"/>
          <w:sz w:val="24"/>
        </w:rPr>
        <w:t xml:space="preserve"> </w:t>
      </w:r>
    </w:p>
    <w:p>
      <w:pPr>
        <w:pStyle w:val="28"/>
        <w:tabs>
          <w:tab w:val="left" w:pos="1410"/>
        </w:tabs>
        <w:spacing w:line="360" w:lineRule="auto"/>
        <w:ind w:left="0"/>
        <w:rPr>
          <w:rFonts w:hAnsi="宋体"/>
          <w:color w:val="auto"/>
          <w:spacing w:val="0"/>
          <w:kern w:val="2"/>
        </w:rPr>
      </w:pPr>
    </w:p>
    <w:p>
      <w:pPr>
        <w:pStyle w:val="28"/>
        <w:tabs>
          <w:tab w:val="left" w:pos="1410"/>
        </w:tabs>
        <w:spacing w:line="360" w:lineRule="auto"/>
        <w:ind w:left="0"/>
        <w:rPr>
          <w:rFonts w:hAnsi="宋体"/>
          <w:color w:val="auto"/>
          <w:spacing w:val="0"/>
          <w:kern w:val="2"/>
        </w:rPr>
      </w:pPr>
      <w:r>
        <w:rPr>
          <w:color w:val="auto"/>
        </w:rPr>
        <mc:AlternateContent>
          <mc:Choice Requires="wps">
            <w:drawing>
              <wp:anchor distT="0" distB="0" distL="114300" distR="114300" simplePos="0" relativeHeight="251682816" behindDoc="0" locked="0" layoutInCell="1" allowOverlap="1">
                <wp:simplePos x="0" y="0"/>
                <wp:positionH relativeFrom="column">
                  <wp:posOffset>2000885</wp:posOffset>
                </wp:positionH>
                <wp:positionV relativeFrom="paragraph">
                  <wp:posOffset>434340</wp:posOffset>
                </wp:positionV>
                <wp:extent cx="1889760" cy="0"/>
                <wp:effectExtent l="0" t="6350" r="0" b="6350"/>
                <wp:wrapNone/>
                <wp:docPr id="56" name="直接连接符 56"/>
                <wp:cNvGraphicFramePr/>
                <a:graphic xmlns:a="http://schemas.openxmlformats.org/drawingml/2006/main">
                  <a:graphicData uri="http://schemas.microsoft.com/office/word/2010/wordprocessingShape">
                    <wps:wsp>
                      <wps:cNvCnPr/>
                      <wps:spPr>
                        <a:xfrm>
                          <a:off x="0" y="0"/>
                          <a:ext cx="188976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57.55pt;margin-top:34.2pt;height:0pt;width:148.8pt;z-index:251682816;mso-width-relative:page;mso-height-relative:page;" filled="f" stroked="t" coordsize="21600,21600" o:gfxdata="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OnKzXHYAAAACQEAAA8AAAAAAAAA&#10;AQAgAAAAIgAAAGRycy9kb3ducmV2LnhtbFBLAQIUABQAAAAIAIdO4kDtxEYm2AEAAJ0DAAAOAAAA&#10;AAAAAAEAIAAAACcBAABkcnMvZTJvRG9jLnhtbFBLBQYAAAAABgAGAFkBAABxBQAAAAA=&#10;">
                <v:fill on="f" focussize="0,0"/>
                <v:stroke weight="1pt" color="#000000 [3213]" joinstyle="round"/>
                <v:imagedata o:title=""/>
                <o:lock v:ext="edit" aspectratio="f"/>
              </v:line>
            </w:pict>
          </mc:Fallback>
        </mc:AlternateContent>
      </w:r>
    </w:p>
    <w:p>
      <w:pPr>
        <w:pStyle w:val="28"/>
        <w:tabs>
          <w:tab w:val="left" w:pos="1410"/>
        </w:tabs>
        <w:spacing w:line="360" w:lineRule="auto"/>
        <w:ind w:left="0"/>
        <w:rPr>
          <w:rFonts w:hAnsi="宋体"/>
          <w:color w:val="auto"/>
          <w:spacing w:val="0"/>
          <w:kern w:val="2"/>
        </w:rPr>
      </w:pPr>
    </w:p>
    <w:p>
      <w:pPr>
        <w:pStyle w:val="28"/>
        <w:tabs>
          <w:tab w:val="left" w:pos="1410"/>
        </w:tabs>
        <w:spacing w:line="360" w:lineRule="auto"/>
        <w:ind w:left="0"/>
        <w:rPr>
          <w:rFonts w:hAnsi="宋体"/>
          <w:color w:val="auto"/>
          <w:spacing w:val="0"/>
          <w:kern w:val="2"/>
        </w:rPr>
      </w:pPr>
    </w:p>
    <w:p>
      <w:pPr>
        <w:pStyle w:val="28"/>
        <w:tabs>
          <w:tab w:val="left" w:pos="1410"/>
        </w:tabs>
        <w:spacing w:line="360" w:lineRule="auto"/>
        <w:ind w:left="0"/>
        <w:rPr>
          <w:rFonts w:hAnsi="宋体"/>
          <w:color w:val="auto"/>
          <w:spacing w:val="0"/>
          <w:kern w:val="2"/>
        </w:rPr>
      </w:pPr>
    </w:p>
    <w:p>
      <w:pPr>
        <w:pStyle w:val="28"/>
        <w:tabs>
          <w:tab w:val="left" w:pos="1410"/>
        </w:tabs>
        <w:spacing w:line="360" w:lineRule="auto"/>
        <w:ind w:left="0"/>
        <w:rPr>
          <w:rFonts w:hAnsi="宋体"/>
          <w:color w:val="auto"/>
          <w:spacing w:val="0"/>
          <w:kern w:val="2"/>
        </w:rPr>
      </w:pPr>
    </w:p>
    <w:p>
      <w:pPr>
        <w:pStyle w:val="28"/>
        <w:tabs>
          <w:tab w:val="left" w:pos="1410"/>
        </w:tabs>
        <w:spacing w:line="360" w:lineRule="auto"/>
        <w:ind w:left="0"/>
        <w:rPr>
          <w:rFonts w:hAnsi="宋体"/>
          <w:color w:val="auto"/>
          <w:spacing w:val="0"/>
          <w:kern w:val="2"/>
        </w:rPr>
      </w:pPr>
    </w:p>
    <w:p>
      <w:pPr>
        <w:pStyle w:val="28"/>
        <w:tabs>
          <w:tab w:val="left" w:pos="1410"/>
        </w:tabs>
        <w:spacing w:line="360" w:lineRule="auto"/>
        <w:ind w:left="0"/>
        <w:rPr>
          <w:rFonts w:hAnsi="宋体"/>
          <w:color w:val="auto"/>
          <w:spacing w:val="0"/>
          <w:kern w:val="2"/>
        </w:rPr>
      </w:pPr>
    </w:p>
    <w:p>
      <w:pPr>
        <w:pStyle w:val="28"/>
        <w:tabs>
          <w:tab w:val="left" w:pos="1410"/>
        </w:tabs>
        <w:spacing w:line="360" w:lineRule="auto"/>
        <w:ind w:left="0"/>
        <w:rPr>
          <w:rFonts w:hAnsi="宋体"/>
          <w:color w:val="auto"/>
          <w:spacing w:val="0"/>
          <w:kern w:val="2"/>
        </w:rPr>
      </w:pPr>
    </w:p>
    <w:p>
      <w:pPr>
        <w:pStyle w:val="28"/>
        <w:tabs>
          <w:tab w:val="left" w:pos="1410"/>
        </w:tabs>
        <w:spacing w:line="360" w:lineRule="auto"/>
        <w:ind w:left="0"/>
        <w:rPr>
          <w:rFonts w:hAnsi="宋体"/>
          <w:color w:val="auto"/>
          <w:spacing w:val="0"/>
          <w:kern w:val="2"/>
        </w:rPr>
      </w:pPr>
    </w:p>
    <w:p>
      <w:pPr>
        <w:pStyle w:val="28"/>
        <w:tabs>
          <w:tab w:val="left" w:pos="1410"/>
        </w:tabs>
        <w:spacing w:line="360" w:lineRule="auto"/>
        <w:ind w:left="0"/>
        <w:rPr>
          <w:rFonts w:hAnsi="宋体"/>
          <w:color w:val="auto"/>
          <w:spacing w:val="0"/>
          <w:kern w:val="2"/>
        </w:rPr>
      </w:pPr>
    </w:p>
    <w:p>
      <w:pPr>
        <w:pStyle w:val="28"/>
        <w:tabs>
          <w:tab w:val="left" w:pos="1410"/>
        </w:tabs>
        <w:spacing w:line="360" w:lineRule="auto"/>
        <w:ind w:left="0"/>
        <w:rPr>
          <w:rFonts w:hAnsi="宋体"/>
          <w:color w:val="auto"/>
          <w:spacing w:val="0"/>
          <w:kern w:val="2"/>
        </w:rPr>
      </w:pPr>
    </w:p>
    <w:p>
      <w:pPr>
        <w:pStyle w:val="28"/>
        <w:tabs>
          <w:tab w:val="left" w:pos="1410"/>
        </w:tabs>
        <w:spacing w:line="360" w:lineRule="auto"/>
        <w:ind w:left="0"/>
        <w:rPr>
          <w:rFonts w:hAnsi="宋体"/>
          <w:color w:val="auto"/>
          <w:spacing w:val="0"/>
          <w:kern w:val="2"/>
        </w:rPr>
      </w:pPr>
      <w:r>
        <w:rPr>
          <w:rFonts w:hAnsi="宋体"/>
          <w:color w:val="auto"/>
          <w:spacing w:val="0"/>
          <w:kern w:val="2"/>
        </w:rPr>
        <w:br w:type="column"/>
      </w:r>
    </w:p>
    <w:p>
      <w:pPr>
        <w:rPr>
          <w:rFonts w:hAnsi="宋体"/>
          <w:color w:val="auto"/>
          <w:spacing w:val="0"/>
          <w:kern w:val="2"/>
        </w:rPr>
      </w:pPr>
    </w:p>
    <w:p>
      <w:pPr>
        <w:pStyle w:val="28"/>
        <w:tabs>
          <w:tab w:val="left" w:pos="1410"/>
        </w:tabs>
        <w:spacing w:line="360" w:lineRule="auto"/>
        <w:ind w:left="0"/>
        <w:rPr>
          <w:rFonts w:hAnsi="宋体"/>
          <w:color w:val="auto"/>
          <w:spacing w:val="0"/>
          <w:kern w:val="2"/>
        </w:rPr>
      </w:pPr>
    </w:p>
    <w:p>
      <w:pPr>
        <w:pStyle w:val="28"/>
        <w:tabs>
          <w:tab w:val="left" w:pos="1410"/>
        </w:tabs>
        <w:spacing w:line="360" w:lineRule="auto"/>
        <w:ind w:left="0"/>
        <w:rPr>
          <w:rFonts w:hAnsi="宋体"/>
          <w:color w:val="auto"/>
          <w:spacing w:val="0"/>
          <w:kern w:val="2"/>
        </w:rPr>
      </w:pPr>
    </w:p>
    <w:p>
      <w:pPr>
        <w:pStyle w:val="28"/>
        <w:tabs>
          <w:tab w:val="left" w:pos="1410"/>
        </w:tabs>
        <w:spacing w:line="360" w:lineRule="auto"/>
        <w:ind w:left="0"/>
        <w:rPr>
          <w:rFonts w:hAnsi="宋体"/>
          <w:color w:val="auto"/>
          <w:spacing w:val="0"/>
          <w:kern w:val="2"/>
        </w:rPr>
      </w:pPr>
    </w:p>
    <w:p>
      <w:pPr>
        <w:pStyle w:val="28"/>
        <w:tabs>
          <w:tab w:val="left" w:pos="1410"/>
        </w:tabs>
        <w:spacing w:line="360" w:lineRule="auto"/>
        <w:ind w:left="0"/>
        <w:rPr>
          <w:rFonts w:hAnsi="宋体"/>
          <w:color w:val="auto"/>
          <w:spacing w:val="0"/>
          <w:kern w:val="2"/>
        </w:rPr>
      </w:pPr>
    </w:p>
    <w:p>
      <w:pPr>
        <w:pStyle w:val="28"/>
        <w:tabs>
          <w:tab w:val="left" w:pos="1410"/>
        </w:tabs>
        <w:spacing w:line="360" w:lineRule="auto"/>
        <w:ind w:left="0"/>
        <w:rPr>
          <w:rFonts w:hAnsi="宋体"/>
          <w:color w:val="auto"/>
          <w:spacing w:val="0"/>
          <w:kern w:val="2"/>
        </w:rPr>
      </w:pPr>
    </w:p>
    <w:p>
      <w:pPr>
        <w:pStyle w:val="28"/>
        <w:tabs>
          <w:tab w:val="left" w:pos="1410"/>
        </w:tabs>
        <w:spacing w:line="360" w:lineRule="auto"/>
        <w:ind w:left="0"/>
        <w:rPr>
          <w:rFonts w:ascii="Times New Roman"/>
          <w:spacing w:val="0"/>
        </w:rPr>
      </w:pPr>
    </w:p>
    <w:p>
      <w:pPr>
        <w:spacing w:line="360" w:lineRule="auto"/>
      </w:pPr>
    </w:p>
    <w:p>
      <w:pPr>
        <w:spacing w:line="360" w:lineRule="auto"/>
      </w:pPr>
    </w:p>
    <w:p>
      <w:pPr>
        <w:spacing w:line="360" w:lineRule="auto"/>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rFonts w:ascii="宋体" w:hAnsi="宋体"/>
          <w:sz w:val="24"/>
        </w:rPr>
      </w:pPr>
    </w:p>
    <w:p>
      <w:pPr>
        <w:spacing w:line="360" w:lineRule="auto"/>
        <w:rPr>
          <w:rFonts w:ascii="宋体" w:hAnsi="宋体"/>
          <w:sz w:val="24"/>
        </w:rPr>
      </w:pPr>
      <w:r>
        <w:rPr>
          <w:rFonts w:ascii="Times New Roman"/>
          <w:spacing w:val="0"/>
        </w:rPr>
        <mc:AlternateContent>
          <mc:Choice Requires="wps">
            <w:drawing>
              <wp:anchor distT="0" distB="0" distL="114300" distR="114300" simplePos="0" relativeHeight="251665408" behindDoc="0" locked="0" layoutInCell="1" allowOverlap="1">
                <wp:simplePos x="0" y="0"/>
                <wp:positionH relativeFrom="column">
                  <wp:posOffset>5958840</wp:posOffset>
                </wp:positionH>
                <wp:positionV relativeFrom="paragraph">
                  <wp:posOffset>1653540</wp:posOffset>
                </wp:positionV>
                <wp:extent cx="386080" cy="2377440"/>
                <wp:effectExtent l="0" t="0" r="0" b="0"/>
                <wp:wrapNone/>
                <wp:docPr id="20" name="文本框 20"/>
                <wp:cNvGraphicFramePr/>
                <a:graphic xmlns:a="http://schemas.openxmlformats.org/drawingml/2006/main">
                  <a:graphicData uri="http://schemas.microsoft.com/office/word/2010/wordprocessingShape">
                    <wps:wsp>
                      <wps:cNvSpPr txBox="1">
                        <a:spLocks noChangeArrowheads="1"/>
                      </wps:cNvSpPr>
                      <wps:spPr bwMode="auto">
                        <a:xfrm>
                          <a:off x="0" y="0"/>
                          <a:ext cx="386080" cy="2377440"/>
                        </a:xfrm>
                        <a:prstGeom prst="rect">
                          <a:avLst/>
                        </a:prstGeom>
                        <a:noFill/>
                        <a:ln>
                          <a:noFill/>
                        </a:ln>
                        <a:effectLst/>
                      </wps:spPr>
                      <wps:txbx>
                        <w:txbxContent>
                          <w:p>
                            <w:pPr>
                              <w:ind w:firstLine="420" w:firstLineChars="150"/>
                              <w:rPr>
                                <w:rFonts w:ascii="黑体" w:eastAsia="黑体"/>
                                <w:sz w:val="28"/>
                                <w:szCs w:val="28"/>
                              </w:rPr>
                            </w:pPr>
                            <w:r>
                              <w:rPr>
                                <w:rFonts w:hint="eastAsia" w:ascii="黑体" w:eastAsia="黑体"/>
                                <w:sz w:val="28"/>
                                <w:szCs w:val="28"/>
                              </w:rPr>
                              <w:t>JJF（皖）XXXX-XXXX</w:t>
                            </w:r>
                          </w:p>
                        </w:txbxContent>
                      </wps:txbx>
                      <wps:bodyPr rot="0" vert="vert270" wrap="square" lIns="0" tIns="0" rIns="0" bIns="0" anchor="t" anchorCtr="0" upright="1">
                        <a:noAutofit/>
                      </wps:bodyPr>
                    </wps:wsp>
                  </a:graphicData>
                </a:graphic>
              </wp:anchor>
            </w:drawing>
          </mc:Choice>
          <mc:Fallback>
            <w:pict>
              <v:shape id="_x0000_s1026" o:spid="_x0000_s1026" o:spt="202" type="#_x0000_t202" style="position:absolute;left:0pt;margin-left:469.2pt;margin-top:130.2pt;height:187.2pt;width:30.4pt;z-index:251665408;mso-width-relative:page;mso-height-relative:page;" filled="f" stroked="f" coordsize="21600,21600" o:gfxdata="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M8AE5rZAAAACwEAAA8AAAAA&#10;AAAAAQAgAAAAIgAAAGRycy9kb3ducmV2LnhtbFBLAQIUABQAAAAIAIdO4kB6F6RMEwIAABgEAAAO&#10;AAAAAAAAAAEAIAAAACgBAABkcnMvZTJvRG9jLnhtbFBLBQYAAAAABgAGAFkBAACtBQAAAAA=&#10;">
                <v:fill on="f" focussize="0,0"/>
                <v:stroke on="f"/>
                <v:imagedata o:title=""/>
                <o:lock v:ext="edit" aspectratio="f"/>
                <v:textbox inset="0mm,0mm,0mm,0mm" style="layout-flow:vertical;mso-layout-flow-alt:bottom-to-top;">
                  <w:txbxContent>
                    <w:p>
                      <w:pPr>
                        <w:ind w:firstLine="420" w:firstLineChars="150"/>
                        <w:rPr>
                          <w:rFonts w:ascii="黑体" w:eastAsia="黑体"/>
                          <w:sz w:val="28"/>
                          <w:szCs w:val="28"/>
                        </w:rPr>
                      </w:pPr>
                      <w:r>
                        <w:rPr>
                          <w:rFonts w:hint="eastAsia" w:ascii="黑体" w:eastAsia="黑体"/>
                          <w:sz w:val="28"/>
                          <w:szCs w:val="28"/>
                        </w:rPr>
                        <w:t>JJF（皖）XXXX-XXXX</w:t>
                      </w:r>
                    </w:p>
                  </w:txbxContent>
                </v:textbox>
              </v:shape>
            </w:pict>
          </mc:Fallback>
        </mc:AlternateContent>
      </w:r>
      <w:r>
        <w:rPr>
          <w:rFonts w:hint="eastAsia"/>
        </w:rPr>
        <w:t xml:space="preserve"> </w:t>
      </w:r>
    </w:p>
    <w:sectPr>
      <w:footerReference r:id="rId12" w:type="default"/>
      <w:footerReference r:id="rId13" w:type="even"/>
      <w:pgSz w:w="11906" w:h="16838"/>
      <w:pgMar w:top="0" w:right="1134" w:bottom="1361" w:left="1418" w:header="851" w:footer="992"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_GBK">
    <w:altName w:val="微软雅黑"/>
    <w:panose1 w:val="00000000000000000000"/>
    <w:charset w:val="52"/>
    <w:family w:val="script"/>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文鼎小标宋">
    <w:altName w:val="宋体"/>
    <w:panose1 w:val="00000000000000000000"/>
    <w:charset w:val="52"/>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Cambria Math">
    <w:panose1 w:val="02040503050406030204"/>
    <w:charset w:val="00"/>
    <w:family w:val="roman"/>
    <w:pitch w:val="default"/>
    <w:sig w:usb0="E00006FF" w:usb1="420024FF" w:usb2="02000000" w:usb3="00000000" w:csb0="2000019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right="360"/>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right" w:y="1"/>
      <w:rPr>
        <w:rStyle w:val="20"/>
      </w:rPr>
    </w:pPr>
  </w:p>
  <w:p>
    <w:pPr>
      <w:pStyle w:val="9"/>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right="360"/>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right="360"/>
      <w:jc w:val="right"/>
    </w:pPr>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Style w:val="20"/>
                            </w:rPr>
                          </w:pPr>
                          <w:r>
                            <w:rPr>
                              <w:rStyle w:val="20"/>
                            </w:rPr>
                            <w:fldChar w:fldCharType="begin"/>
                          </w:r>
                          <w:r>
                            <w:rPr>
                              <w:rStyle w:val="20"/>
                            </w:rPr>
                            <w:instrText xml:space="preserve">PAGE  </w:instrText>
                          </w:r>
                          <w:r>
                            <w:rPr>
                              <w:rStyle w:val="20"/>
                            </w:rPr>
                            <w:fldChar w:fldCharType="separate"/>
                          </w:r>
                          <w:r>
                            <w:rPr>
                              <w:rStyle w:val="20"/>
                            </w:rPr>
                            <w:t>I</w:t>
                          </w:r>
                          <w:r>
                            <w:rPr>
                              <w:rStyle w:val="20"/>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66C/ssAgAAV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nroL+ywCAABVBAAADgAAAAAAAAABACAAAAAfAQAAZHJzL2Uyb0RvYy54bWxQSwUGAAAAAAYA&#10;BgBZAQAAvQUAAAAA&#10;">
              <v:fill on="f" focussize="0,0"/>
              <v:stroke on="f" weight="0.5pt"/>
              <v:imagedata o:title=""/>
              <o:lock v:ext="edit" aspectratio="f"/>
              <v:textbox inset="0mm,0mm,0mm,0mm" style="mso-fit-shape-to-text:t;">
                <w:txbxContent>
                  <w:p>
                    <w:pPr>
                      <w:pStyle w:val="9"/>
                      <w:rPr>
                        <w:rStyle w:val="20"/>
                      </w:rPr>
                    </w:pPr>
                    <w:r>
                      <w:rPr>
                        <w:rStyle w:val="20"/>
                      </w:rPr>
                      <w:fldChar w:fldCharType="begin"/>
                    </w:r>
                    <w:r>
                      <w:rPr>
                        <w:rStyle w:val="20"/>
                      </w:rPr>
                      <w:instrText xml:space="preserve">PAGE  </w:instrText>
                    </w:r>
                    <w:r>
                      <w:rPr>
                        <w:rStyle w:val="20"/>
                      </w:rPr>
                      <w:fldChar w:fldCharType="separate"/>
                    </w:r>
                    <w:r>
                      <w:rPr>
                        <w:rStyle w:val="20"/>
                      </w:rPr>
                      <w:t>I</w:t>
                    </w:r>
                    <w:r>
                      <w:rPr>
                        <w:rStyle w:val="20"/>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rPr>
        <w:rStyle w:val="20"/>
      </w:rPr>
    </w:pPr>
    <w:r>
      <mc:AlternateContent>
        <mc:Choice Requires="wps">
          <w:drawing>
            <wp:anchor distT="0" distB="0" distL="114300" distR="114300" simplePos="0" relativeHeight="251679744" behindDoc="0" locked="0" layoutInCell="1" allowOverlap="1">
              <wp:simplePos x="0" y="0"/>
              <wp:positionH relativeFrom="margin">
                <wp:align>right</wp:align>
              </wp:positionH>
              <wp:positionV relativeFrom="paragraph">
                <wp:posOffset>0</wp:posOffset>
              </wp:positionV>
              <wp:extent cx="1828800" cy="1828800"/>
              <wp:effectExtent l="0" t="0" r="0" b="0"/>
              <wp:wrapNone/>
              <wp:docPr id="28" name="文本框 2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7974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E1eNAs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sTV40CwCAABXBAAADgAAAAAAAAABACAAAAAfAQAAZHJzL2Uyb0RvYy54bWxQSwUGAAAAAAYA&#10;BgBZAQAAvQU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I</w:t>
                    </w:r>
                    <w:r>
                      <w:fldChar w:fldCharType="end"/>
                    </w:r>
                  </w:p>
                </w:txbxContent>
              </v:textbox>
            </v:shape>
          </w:pict>
        </mc:Fallback>
      </mc:AlternateContent>
    </w:r>
    <w:r>
      <w:rPr>
        <w:rStyle w:val="20"/>
        <w:rFonts w:hint="eastAsia"/>
      </w:rPr>
      <w:t>II</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right="360"/>
      <w:jc w:val="right"/>
    </w:pPr>
    <w:r>
      <mc:AlternateContent>
        <mc:Choice Requires="wps">
          <w:drawing>
            <wp:anchor distT="0" distB="0" distL="114300" distR="114300" simplePos="0" relativeHeight="251678720" behindDoc="0" locked="0" layoutInCell="1" allowOverlap="1">
              <wp:simplePos x="0" y="0"/>
              <wp:positionH relativeFrom="margin">
                <wp:align>right</wp:align>
              </wp:positionH>
              <wp:positionV relativeFrom="paragraph">
                <wp:posOffset>3810</wp:posOffset>
              </wp:positionV>
              <wp:extent cx="1828800" cy="1828800"/>
              <wp:effectExtent l="0" t="0" r="0" b="0"/>
              <wp:wrapNone/>
              <wp:docPr id="27" name="文本框 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Style w:val="20"/>
                            </w:rPr>
                          </w:pPr>
                          <w:r>
                            <w:rPr>
                              <w:rStyle w:val="20"/>
                            </w:rPr>
                            <w:fldChar w:fldCharType="begin"/>
                          </w:r>
                          <w:r>
                            <w:rPr>
                              <w:rStyle w:val="20"/>
                            </w:rPr>
                            <w:instrText xml:space="preserve">PAGE  </w:instrText>
                          </w:r>
                          <w:r>
                            <w:rPr>
                              <w:rStyle w:val="20"/>
                            </w:rPr>
                            <w:fldChar w:fldCharType="separate"/>
                          </w:r>
                          <w:r>
                            <w:rPr>
                              <w:rStyle w:val="20"/>
                            </w:rPr>
                            <w:t>I</w:t>
                          </w:r>
                          <w:r>
                            <w:rPr>
                              <w:rStyle w:val="20"/>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3pt;height:144pt;width:144pt;mso-position-horizontal:right;mso-position-horizontal-relative:margin;mso-wrap-style:none;z-index:251678720;mso-width-relative:page;mso-height-relative:page;" filled="f" stroked="f" coordsize="21600,21600" o:gfxdata="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BgPEbH0gAAAAUBAAAPAAAAAAAAAAEAIAAAACIAAABkcnMvZG93bnJldi54bWxQSwECFAAUAAAA&#10;CACHTuJAK7S4pS0CAABXBAAADgAAAAAAAAABACAAAAAhAQAAZHJzL2Uyb0RvYy54bWxQSwUGAAAA&#10;AAYABgBZAQAAwAUAAAAA&#10;">
              <v:fill on="f" focussize="0,0"/>
              <v:stroke on="f" weight="0.5pt"/>
              <v:imagedata o:title=""/>
              <o:lock v:ext="edit" aspectratio="f"/>
              <v:textbox inset="0mm,0mm,0mm,0mm" style="mso-fit-shape-to-text:t;">
                <w:txbxContent>
                  <w:p>
                    <w:pPr>
                      <w:pStyle w:val="9"/>
                      <w:rPr>
                        <w:rStyle w:val="20"/>
                      </w:rPr>
                    </w:pPr>
                    <w:r>
                      <w:rPr>
                        <w:rStyle w:val="20"/>
                      </w:rPr>
                      <w:fldChar w:fldCharType="begin"/>
                    </w:r>
                    <w:r>
                      <w:rPr>
                        <w:rStyle w:val="20"/>
                      </w:rPr>
                      <w:instrText xml:space="preserve">PAGE  </w:instrText>
                    </w:r>
                    <w:r>
                      <w:rPr>
                        <w:rStyle w:val="20"/>
                      </w:rPr>
                      <w:fldChar w:fldCharType="separate"/>
                    </w:r>
                    <w:r>
                      <w:rPr>
                        <w:rStyle w:val="20"/>
                      </w:rPr>
                      <w:t>I</w:t>
                    </w:r>
                    <w:r>
                      <w:rPr>
                        <w:rStyle w:val="20"/>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right" w:y="1"/>
      <w:rPr>
        <w:rStyle w:val="20"/>
      </w:rPr>
    </w:pPr>
    <w:r>
      <w:rPr>
        <w:rStyle w:val="20"/>
        <w:rFonts w:hint="eastAsia"/>
      </w:rPr>
      <w:t>II</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right="450" w:firstLine="360"/>
      <w:jc w:val="both"/>
    </w:pPr>
    <w:r>
      <w:rPr>
        <w:sz w:val="18"/>
      </w:rPr>
      <mc:AlternateContent>
        <mc:Choice Requires="wps">
          <w:drawing>
            <wp:anchor distT="0" distB="0" distL="114300" distR="114300" simplePos="0" relativeHeight="251680768" behindDoc="0" locked="0" layoutInCell="1" allowOverlap="1">
              <wp:simplePos x="0" y="0"/>
              <wp:positionH relativeFrom="margin">
                <wp:align>right</wp:align>
              </wp:positionH>
              <wp:positionV relativeFrom="paragraph">
                <wp:posOffset>0</wp:posOffset>
              </wp:positionV>
              <wp:extent cx="1828800" cy="1828800"/>
              <wp:effectExtent l="0" t="0" r="0" b="0"/>
              <wp:wrapNone/>
              <wp:docPr id="38" name="文本框 3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8076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Sb3G8z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NSb3G8zAgAAYwQAAA4AAAAAAAAAAQAgAAAAHwEAAGRycy9lMm9Eb2MueG1sUEsF&#10;BgAAAAAGAAYAWQEAAMQFA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I</w:t>
                    </w:r>
                    <w:r>
                      <w:fldChar w:fldCharType="end"/>
                    </w:r>
                  </w:p>
                </w:txbxContent>
              </v:textbox>
            </v:shape>
          </w:pict>
        </mc:Fallback>
      </mc:AlternateContent>
    </w:r>
    <w: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3810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Style w:val="20"/>
                              <w:rFonts w:hint="default" w:eastAsia="宋体"/>
                              <w:lang w:val="en-US" w:eastAsia="zh-CN"/>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3pt;height:144pt;width:144pt;mso-position-horizontal:right;mso-position-horizontal-relative:margin;mso-wrap-style:none;z-index:251660288;mso-width-relative:page;mso-height-relative:page;" filled="f" stroked="f" coordsize="21600,21600" o:gfxdata="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YDxGx9IAAAAFAQAADwAAAAAAAAABACAAAAAiAAAAZHJzL2Rvd25yZXYueG1sUEsBAhQAFAAAAAgA&#10;h07iQHLQ8m0rAgAAVQQAAA4AAAAAAAAAAQAgAAAAIQEAAGRycy9lMm9Eb2MueG1sUEsFBgAAAAAG&#10;AAYAWQEAAL4FAAAAAA==&#10;">
              <v:fill on="f" focussize="0,0"/>
              <v:stroke on="f" weight="0.5pt"/>
              <v:imagedata o:title=""/>
              <o:lock v:ext="edit" aspectratio="f"/>
              <v:textbox inset="0mm,0mm,0mm,0mm" style="mso-fit-shape-to-text:t;">
                <w:txbxContent>
                  <w:p>
                    <w:pPr>
                      <w:pStyle w:val="9"/>
                      <w:rPr>
                        <w:rStyle w:val="20"/>
                        <w:rFonts w:hint="default" w:eastAsia="宋体"/>
                        <w:lang w:val="en-US" w:eastAsia="zh-CN"/>
                      </w:rPr>
                    </w:pP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right="360" w:firstLine="360"/>
      <w:rPr>
        <w:rStyle w:val="20"/>
        <w:rFonts w:hint="default" w:eastAsia="宋体"/>
        <w:lang w:val="en-US" w:eastAsia="zh-CN"/>
      </w:rPr>
    </w:pPr>
    <w:r>
      <w:rPr>
        <w:sz w:val="18"/>
      </w:rPr>
      <mc:AlternateContent>
        <mc:Choice Requires="wps">
          <w:drawing>
            <wp:anchor distT="0" distB="0" distL="114300" distR="114300" simplePos="0" relativeHeight="251681792" behindDoc="0" locked="0" layoutInCell="1" allowOverlap="1">
              <wp:simplePos x="0" y="0"/>
              <wp:positionH relativeFrom="margin">
                <wp:align>right</wp:align>
              </wp:positionH>
              <wp:positionV relativeFrom="paragraph">
                <wp:posOffset>0</wp:posOffset>
              </wp:positionV>
              <wp:extent cx="1828800" cy="1828800"/>
              <wp:effectExtent l="0" t="0" r="0" b="0"/>
              <wp:wrapNone/>
              <wp:docPr id="39" name="文本框 3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II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8179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YzS4AzAgAAYwQAAA4AAABkcnMvZTJvRG9jLnhtbK1UzY7TMBC+I/EO&#10;lu80aVesSt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OoNJYZpVPz0/dvp&#10;x6/Tz68EZxCocWGGuAeHyNi+tS3aZjgPOEy828rr9AUjAj/kPV7kFW0kPF2aTqbTHC4O37ABfvZ4&#10;3fkQ3wmrSTIK6lG/TlZ22ITYhw4hKZuxa6lUV0NlSFPQ66vX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JYzS4AzAgAAYwQAAA4AAAAAAAAAAQAgAAAAHwEAAGRycy9lMm9Eb2MueG1sUEsF&#10;BgAAAAAGAAYAWQEAAMQFA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II</w:t>
                    </w:r>
                    <w:r>
                      <w:fldChar w:fldCharType="end"/>
                    </w:r>
                  </w:p>
                </w:txbxContent>
              </v:textbox>
            </v:shape>
          </w:pict>
        </mc:Fallback>
      </mc:AlternateContent>
    </w:r>
    <w:r>
      <w:rPr>
        <w:rFonts w:hint="default"/>
        <w:lang w:val="en-US"/>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3810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Style w:val="20"/>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3pt;height:144pt;width:144pt;mso-position-horizontal:right;mso-position-horizontal-relative:margin;mso-wrap-style:none;z-index:251661312;mso-width-relative:page;mso-height-relative:page;" filled="f" stroked="f" coordsize="21600,21600" o:gfxdata="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YDxGx9IAAAAFAQAADwAAAAAAAAABACAAAAAiAAAAZHJzL2Rvd25yZXYueG1sUEsBAhQAFAAAAAgA&#10;h07iQGKQhEwrAgAAVwQAAA4AAAAAAAAAAQAgAAAAIQEAAGRycy9lMm9Eb2MueG1sUEsFBgAAAAAG&#10;AAYAWQEAAL4FAAAAAA==&#10;">
              <v:fill on="f" focussize="0,0"/>
              <v:stroke on="f" weight="0.5pt"/>
              <v:imagedata o:title=""/>
              <o:lock v:ext="edit" aspectratio="f"/>
              <v:textbox inset="0mm,0mm,0mm,0mm" style="mso-fit-shape-to-text:t;">
                <w:txbxContent>
                  <w:p>
                    <w:pPr>
                      <w:pStyle w:val="9"/>
                      <w:rPr>
                        <w:rStyle w:val="20"/>
                      </w:rPr>
                    </w:pPr>
                  </w:p>
                </w:txbxContent>
              </v:textbox>
            </v:shape>
          </w:pict>
        </mc:Fallback>
      </mc:AlternateContent>
    </w:r>
  </w:p>
  <w:p>
    <w:pPr>
      <w:pStyle w:val="9"/>
      <w:ind w:right="360"/>
    </w:pPr>
    <w:r>
      <w:rPr>
        <w:rFonts w:hint="eastAsia"/>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rPr>
        <w:rFonts w:ascii="黑体" w:eastAsia="黑体"/>
        <w:sz w:val="21"/>
        <w:szCs w:val="21"/>
      </w:rPr>
    </w:pPr>
    <w:r>
      <w:rPr>
        <w:rFonts w:hint="eastAsia" w:ascii="黑体" w:eastAsia="黑体"/>
        <w:sz w:val="21"/>
        <w:szCs w:val="21"/>
      </w:rPr>
      <w:t>JJF(皖)XXXX—20XX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rPr>
        <w:rFonts w:ascii="黑体" w:eastAsia="黑体"/>
        <w:sz w:val="21"/>
        <w:szCs w:val="21"/>
      </w:rPr>
    </w:pPr>
    <w:r>
      <w:rPr>
        <w:rFonts w:hint="eastAsia" w:ascii="黑体" w:eastAsia="黑体"/>
        <w:sz w:val="21"/>
        <w:szCs w:val="21"/>
      </w:rPr>
      <w:t>JJF(皖)XXXX—20XX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5122D6F"/>
    <w:multiLevelType w:val="multilevel"/>
    <w:tmpl w:val="35122D6F"/>
    <w:lvl w:ilvl="0" w:tentative="0">
      <w:start w:val="1"/>
      <w:numFmt w:val="decimal"/>
      <w:pStyle w:val="26"/>
      <w:lvlText w:val="%1"/>
      <w:lvlJc w:val="left"/>
      <w:pPr>
        <w:tabs>
          <w:tab w:val="left" w:pos="580"/>
        </w:tabs>
        <w:ind w:left="580" w:hanging="360"/>
      </w:pPr>
      <w:rPr>
        <w:rFonts w:hint="default"/>
        <w:color w:val="000000"/>
      </w:rPr>
    </w:lvl>
    <w:lvl w:ilvl="1" w:tentative="0">
      <w:start w:val="3"/>
      <w:numFmt w:val="decimal"/>
      <w:isLgl/>
      <w:lvlText w:val="%1.%2"/>
      <w:lvlJc w:val="left"/>
      <w:pPr>
        <w:tabs>
          <w:tab w:val="left" w:pos="580"/>
        </w:tabs>
        <w:ind w:left="580" w:hanging="360"/>
      </w:pPr>
      <w:rPr>
        <w:rFonts w:hint="eastAsia"/>
      </w:rPr>
    </w:lvl>
    <w:lvl w:ilvl="2" w:tentative="0">
      <w:start w:val="1"/>
      <w:numFmt w:val="decimal"/>
      <w:isLgl/>
      <w:lvlText w:val="%1.%2.%3"/>
      <w:lvlJc w:val="left"/>
      <w:pPr>
        <w:tabs>
          <w:tab w:val="left" w:pos="940"/>
        </w:tabs>
        <w:ind w:left="940" w:hanging="720"/>
      </w:pPr>
      <w:rPr>
        <w:rFonts w:hint="eastAsia"/>
      </w:rPr>
    </w:lvl>
    <w:lvl w:ilvl="3" w:tentative="0">
      <w:start w:val="1"/>
      <w:numFmt w:val="decimal"/>
      <w:isLgl/>
      <w:lvlText w:val="%1.%2.%3.%4"/>
      <w:lvlJc w:val="left"/>
      <w:pPr>
        <w:tabs>
          <w:tab w:val="left" w:pos="940"/>
        </w:tabs>
        <w:ind w:left="940" w:hanging="720"/>
      </w:pPr>
      <w:rPr>
        <w:rFonts w:hint="eastAsia"/>
      </w:rPr>
    </w:lvl>
    <w:lvl w:ilvl="4" w:tentative="0">
      <w:start w:val="1"/>
      <w:numFmt w:val="decimal"/>
      <w:isLgl/>
      <w:lvlText w:val="%1.%2.%3.%4.%5"/>
      <w:lvlJc w:val="left"/>
      <w:pPr>
        <w:tabs>
          <w:tab w:val="left" w:pos="1300"/>
        </w:tabs>
        <w:ind w:left="1300" w:hanging="1080"/>
      </w:pPr>
      <w:rPr>
        <w:rFonts w:hint="eastAsia"/>
      </w:rPr>
    </w:lvl>
    <w:lvl w:ilvl="5" w:tentative="0">
      <w:start w:val="1"/>
      <w:numFmt w:val="decimal"/>
      <w:isLgl/>
      <w:lvlText w:val="%1.%2.%3.%4.%5.%6"/>
      <w:lvlJc w:val="left"/>
      <w:pPr>
        <w:tabs>
          <w:tab w:val="left" w:pos="1300"/>
        </w:tabs>
        <w:ind w:left="1300" w:hanging="1080"/>
      </w:pPr>
      <w:rPr>
        <w:rFonts w:hint="eastAsia"/>
      </w:rPr>
    </w:lvl>
    <w:lvl w:ilvl="6" w:tentative="0">
      <w:start w:val="1"/>
      <w:numFmt w:val="decimal"/>
      <w:isLgl/>
      <w:lvlText w:val="%1.%2.%3.%4.%5.%6.%7"/>
      <w:lvlJc w:val="left"/>
      <w:pPr>
        <w:tabs>
          <w:tab w:val="left" w:pos="1660"/>
        </w:tabs>
        <w:ind w:left="1660" w:hanging="1440"/>
      </w:pPr>
      <w:rPr>
        <w:rFonts w:hint="eastAsia"/>
      </w:rPr>
    </w:lvl>
    <w:lvl w:ilvl="7" w:tentative="0">
      <w:start w:val="1"/>
      <w:numFmt w:val="decimal"/>
      <w:isLgl/>
      <w:lvlText w:val="%1.%2.%3.%4.%5.%6.%7.%8"/>
      <w:lvlJc w:val="left"/>
      <w:pPr>
        <w:tabs>
          <w:tab w:val="left" w:pos="1660"/>
        </w:tabs>
        <w:ind w:left="1660" w:hanging="1440"/>
      </w:pPr>
      <w:rPr>
        <w:rFonts w:hint="eastAsia"/>
      </w:rPr>
    </w:lvl>
    <w:lvl w:ilvl="8" w:tentative="0">
      <w:start w:val="1"/>
      <w:numFmt w:val="decimal"/>
      <w:isLgl/>
      <w:lvlText w:val="%1.%2.%3.%4.%5.%6.%7.%8.%9"/>
      <w:lvlJc w:val="left"/>
      <w:pPr>
        <w:tabs>
          <w:tab w:val="left" w:pos="2020"/>
        </w:tabs>
        <w:ind w:left="2020" w:hanging="1800"/>
      </w:pPr>
      <w:rPr>
        <w:rFonts w:hint="eastAsia"/>
      </w:rPr>
    </w:lvl>
  </w:abstractNum>
  <w:abstractNum w:abstractNumId="1">
    <w:nsid w:val="5A93F6D3"/>
    <w:multiLevelType w:val="singleLevel"/>
    <w:tmpl w:val="5A93F6D3"/>
    <w:lvl w:ilvl="0" w:tentative="0">
      <w:start w:val="1"/>
      <w:numFmt w:val="lowerLetter"/>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evenAndOddHeaders w:val="1"/>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JlNGVjZmI2ZjNkZTIxOTkzNTBjZWU4NTJiMzU3NTQifQ=="/>
  </w:docVars>
  <w:rsids>
    <w:rsidRoot w:val="00A655D5"/>
    <w:rsid w:val="0000094A"/>
    <w:rsid w:val="0000176F"/>
    <w:rsid w:val="00002300"/>
    <w:rsid w:val="00004975"/>
    <w:rsid w:val="00005B40"/>
    <w:rsid w:val="00005CE5"/>
    <w:rsid w:val="000102B4"/>
    <w:rsid w:val="00010468"/>
    <w:rsid w:val="0001067C"/>
    <w:rsid w:val="00010D28"/>
    <w:rsid w:val="000119B7"/>
    <w:rsid w:val="00011E21"/>
    <w:rsid w:val="000120B2"/>
    <w:rsid w:val="00012A15"/>
    <w:rsid w:val="00014195"/>
    <w:rsid w:val="0001524D"/>
    <w:rsid w:val="000156D2"/>
    <w:rsid w:val="00015893"/>
    <w:rsid w:val="0001591F"/>
    <w:rsid w:val="00017730"/>
    <w:rsid w:val="00020596"/>
    <w:rsid w:val="0002150D"/>
    <w:rsid w:val="000220AF"/>
    <w:rsid w:val="000225DA"/>
    <w:rsid w:val="000234B9"/>
    <w:rsid w:val="00023A9A"/>
    <w:rsid w:val="00023E95"/>
    <w:rsid w:val="000249C8"/>
    <w:rsid w:val="00025335"/>
    <w:rsid w:val="0002746C"/>
    <w:rsid w:val="00027AF1"/>
    <w:rsid w:val="00027EF8"/>
    <w:rsid w:val="00032D37"/>
    <w:rsid w:val="00034681"/>
    <w:rsid w:val="00035160"/>
    <w:rsid w:val="00036669"/>
    <w:rsid w:val="00037D65"/>
    <w:rsid w:val="000407DB"/>
    <w:rsid w:val="00043637"/>
    <w:rsid w:val="000437D7"/>
    <w:rsid w:val="00044BB7"/>
    <w:rsid w:val="00045810"/>
    <w:rsid w:val="00046ABE"/>
    <w:rsid w:val="00046F4E"/>
    <w:rsid w:val="00047C22"/>
    <w:rsid w:val="00051A38"/>
    <w:rsid w:val="00051C4A"/>
    <w:rsid w:val="0005312A"/>
    <w:rsid w:val="00053223"/>
    <w:rsid w:val="00053C30"/>
    <w:rsid w:val="000544E1"/>
    <w:rsid w:val="00054894"/>
    <w:rsid w:val="00054C9F"/>
    <w:rsid w:val="00054EA5"/>
    <w:rsid w:val="00056CEC"/>
    <w:rsid w:val="00057469"/>
    <w:rsid w:val="000579FB"/>
    <w:rsid w:val="0006097F"/>
    <w:rsid w:val="0006172C"/>
    <w:rsid w:val="00062E2B"/>
    <w:rsid w:val="0006385E"/>
    <w:rsid w:val="00063CBC"/>
    <w:rsid w:val="000641CC"/>
    <w:rsid w:val="00064C04"/>
    <w:rsid w:val="00066E90"/>
    <w:rsid w:val="00070C0E"/>
    <w:rsid w:val="000718E9"/>
    <w:rsid w:val="00071B92"/>
    <w:rsid w:val="00072152"/>
    <w:rsid w:val="000738CC"/>
    <w:rsid w:val="00077DD0"/>
    <w:rsid w:val="00080C6F"/>
    <w:rsid w:val="00082E0E"/>
    <w:rsid w:val="000832AD"/>
    <w:rsid w:val="0008340A"/>
    <w:rsid w:val="0008657D"/>
    <w:rsid w:val="00086768"/>
    <w:rsid w:val="00086FE8"/>
    <w:rsid w:val="000879B1"/>
    <w:rsid w:val="00087F4F"/>
    <w:rsid w:val="00090092"/>
    <w:rsid w:val="00091A5D"/>
    <w:rsid w:val="000947EC"/>
    <w:rsid w:val="00094888"/>
    <w:rsid w:val="00095C9E"/>
    <w:rsid w:val="000A067A"/>
    <w:rsid w:val="000A0D47"/>
    <w:rsid w:val="000A1720"/>
    <w:rsid w:val="000A2796"/>
    <w:rsid w:val="000A49B5"/>
    <w:rsid w:val="000A58A7"/>
    <w:rsid w:val="000A5F1D"/>
    <w:rsid w:val="000A697B"/>
    <w:rsid w:val="000B006B"/>
    <w:rsid w:val="000B18EF"/>
    <w:rsid w:val="000B1FAA"/>
    <w:rsid w:val="000B29D1"/>
    <w:rsid w:val="000B40B4"/>
    <w:rsid w:val="000B52F4"/>
    <w:rsid w:val="000B54E4"/>
    <w:rsid w:val="000C0F2C"/>
    <w:rsid w:val="000C1A7D"/>
    <w:rsid w:val="000C45DB"/>
    <w:rsid w:val="000C4F6C"/>
    <w:rsid w:val="000C54FD"/>
    <w:rsid w:val="000C65EA"/>
    <w:rsid w:val="000C6A11"/>
    <w:rsid w:val="000D0176"/>
    <w:rsid w:val="000D0710"/>
    <w:rsid w:val="000D0B2C"/>
    <w:rsid w:val="000D0E57"/>
    <w:rsid w:val="000D30C9"/>
    <w:rsid w:val="000D454D"/>
    <w:rsid w:val="000D4C12"/>
    <w:rsid w:val="000D632C"/>
    <w:rsid w:val="000D6567"/>
    <w:rsid w:val="000E1498"/>
    <w:rsid w:val="000E1FB8"/>
    <w:rsid w:val="000E213F"/>
    <w:rsid w:val="000E257D"/>
    <w:rsid w:val="000E25A3"/>
    <w:rsid w:val="000E27ED"/>
    <w:rsid w:val="000E2F33"/>
    <w:rsid w:val="000E2FDA"/>
    <w:rsid w:val="000E3918"/>
    <w:rsid w:val="000E58DF"/>
    <w:rsid w:val="000E7538"/>
    <w:rsid w:val="000E7D17"/>
    <w:rsid w:val="000F1F5C"/>
    <w:rsid w:val="000F2173"/>
    <w:rsid w:val="000F39B0"/>
    <w:rsid w:val="000F3BE5"/>
    <w:rsid w:val="000F4BBA"/>
    <w:rsid w:val="000F7573"/>
    <w:rsid w:val="001035C8"/>
    <w:rsid w:val="00103F40"/>
    <w:rsid w:val="00104DD7"/>
    <w:rsid w:val="00104F72"/>
    <w:rsid w:val="0010508C"/>
    <w:rsid w:val="001053C2"/>
    <w:rsid w:val="001075FD"/>
    <w:rsid w:val="00110349"/>
    <w:rsid w:val="0011068E"/>
    <w:rsid w:val="00111EEF"/>
    <w:rsid w:val="0011466E"/>
    <w:rsid w:val="00115257"/>
    <w:rsid w:val="00115521"/>
    <w:rsid w:val="00117D2E"/>
    <w:rsid w:val="00120DBC"/>
    <w:rsid w:val="0012193A"/>
    <w:rsid w:val="00122A00"/>
    <w:rsid w:val="00124480"/>
    <w:rsid w:val="001249AB"/>
    <w:rsid w:val="00125233"/>
    <w:rsid w:val="001269BB"/>
    <w:rsid w:val="00127855"/>
    <w:rsid w:val="0013348C"/>
    <w:rsid w:val="0013352F"/>
    <w:rsid w:val="00133C38"/>
    <w:rsid w:val="0013575A"/>
    <w:rsid w:val="00135900"/>
    <w:rsid w:val="001364B9"/>
    <w:rsid w:val="00136A57"/>
    <w:rsid w:val="00136D20"/>
    <w:rsid w:val="00141283"/>
    <w:rsid w:val="00141403"/>
    <w:rsid w:val="00141B0D"/>
    <w:rsid w:val="00142136"/>
    <w:rsid w:val="00142196"/>
    <w:rsid w:val="00142E36"/>
    <w:rsid w:val="0014347B"/>
    <w:rsid w:val="0014469B"/>
    <w:rsid w:val="0014479F"/>
    <w:rsid w:val="00144B9B"/>
    <w:rsid w:val="00144DF4"/>
    <w:rsid w:val="00146586"/>
    <w:rsid w:val="001465F0"/>
    <w:rsid w:val="00146A41"/>
    <w:rsid w:val="00147D02"/>
    <w:rsid w:val="00147D8B"/>
    <w:rsid w:val="00150545"/>
    <w:rsid w:val="00152A21"/>
    <w:rsid w:val="00152F31"/>
    <w:rsid w:val="001538AB"/>
    <w:rsid w:val="00154956"/>
    <w:rsid w:val="00154BA6"/>
    <w:rsid w:val="001552A2"/>
    <w:rsid w:val="00155DAC"/>
    <w:rsid w:val="00157DCD"/>
    <w:rsid w:val="001605E3"/>
    <w:rsid w:val="0016061F"/>
    <w:rsid w:val="001612AE"/>
    <w:rsid w:val="00161420"/>
    <w:rsid w:val="00162AC7"/>
    <w:rsid w:val="00164D4F"/>
    <w:rsid w:val="001655C0"/>
    <w:rsid w:val="001665D7"/>
    <w:rsid w:val="00166C95"/>
    <w:rsid w:val="001715AF"/>
    <w:rsid w:val="0017325F"/>
    <w:rsid w:val="0017376A"/>
    <w:rsid w:val="00173A38"/>
    <w:rsid w:val="00174102"/>
    <w:rsid w:val="001744A8"/>
    <w:rsid w:val="0017792F"/>
    <w:rsid w:val="001779EE"/>
    <w:rsid w:val="00180AAD"/>
    <w:rsid w:val="00183639"/>
    <w:rsid w:val="001839A8"/>
    <w:rsid w:val="00186D27"/>
    <w:rsid w:val="0019176A"/>
    <w:rsid w:val="00191FC1"/>
    <w:rsid w:val="001923F7"/>
    <w:rsid w:val="00193AE5"/>
    <w:rsid w:val="001945E4"/>
    <w:rsid w:val="001948E4"/>
    <w:rsid w:val="001963BC"/>
    <w:rsid w:val="001974BB"/>
    <w:rsid w:val="001A054B"/>
    <w:rsid w:val="001A0780"/>
    <w:rsid w:val="001A13B2"/>
    <w:rsid w:val="001A166E"/>
    <w:rsid w:val="001A311B"/>
    <w:rsid w:val="001A3C05"/>
    <w:rsid w:val="001A423E"/>
    <w:rsid w:val="001A5188"/>
    <w:rsid w:val="001A64E2"/>
    <w:rsid w:val="001A7375"/>
    <w:rsid w:val="001B2D5C"/>
    <w:rsid w:val="001B2D8C"/>
    <w:rsid w:val="001B319C"/>
    <w:rsid w:val="001B333B"/>
    <w:rsid w:val="001B3BBE"/>
    <w:rsid w:val="001B3BD7"/>
    <w:rsid w:val="001B4516"/>
    <w:rsid w:val="001B515D"/>
    <w:rsid w:val="001B555F"/>
    <w:rsid w:val="001B5C03"/>
    <w:rsid w:val="001B5E61"/>
    <w:rsid w:val="001B6310"/>
    <w:rsid w:val="001B6C6D"/>
    <w:rsid w:val="001B6D30"/>
    <w:rsid w:val="001C0EA3"/>
    <w:rsid w:val="001C221F"/>
    <w:rsid w:val="001C23D8"/>
    <w:rsid w:val="001C2D3E"/>
    <w:rsid w:val="001C3F89"/>
    <w:rsid w:val="001C55BC"/>
    <w:rsid w:val="001C55EC"/>
    <w:rsid w:val="001C5B1C"/>
    <w:rsid w:val="001C609F"/>
    <w:rsid w:val="001C6900"/>
    <w:rsid w:val="001C6E0B"/>
    <w:rsid w:val="001C7DA4"/>
    <w:rsid w:val="001D0B06"/>
    <w:rsid w:val="001D0DA3"/>
    <w:rsid w:val="001D26FD"/>
    <w:rsid w:val="001D489A"/>
    <w:rsid w:val="001D5082"/>
    <w:rsid w:val="001D55B6"/>
    <w:rsid w:val="001D5DFA"/>
    <w:rsid w:val="001D5F8E"/>
    <w:rsid w:val="001D6009"/>
    <w:rsid w:val="001D68E4"/>
    <w:rsid w:val="001E0CC0"/>
    <w:rsid w:val="001E11BC"/>
    <w:rsid w:val="001E285B"/>
    <w:rsid w:val="001E2B02"/>
    <w:rsid w:val="001E2B95"/>
    <w:rsid w:val="001E348C"/>
    <w:rsid w:val="001E55DF"/>
    <w:rsid w:val="001E7558"/>
    <w:rsid w:val="001E79AB"/>
    <w:rsid w:val="001F167B"/>
    <w:rsid w:val="001F488D"/>
    <w:rsid w:val="001F6F80"/>
    <w:rsid w:val="001F7811"/>
    <w:rsid w:val="0020247A"/>
    <w:rsid w:val="002028B7"/>
    <w:rsid w:val="002039E4"/>
    <w:rsid w:val="00204403"/>
    <w:rsid w:val="00204417"/>
    <w:rsid w:val="00204F97"/>
    <w:rsid w:val="002054DD"/>
    <w:rsid w:val="0020688B"/>
    <w:rsid w:val="00206E2B"/>
    <w:rsid w:val="00211AF3"/>
    <w:rsid w:val="002123A8"/>
    <w:rsid w:val="00212AC6"/>
    <w:rsid w:val="00213094"/>
    <w:rsid w:val="00215024"/>
    <w:rsid w:val="0021598F"/>
    <w:rsid w:val="00216F3A"/>
    <w:rsid w:val="00220E75"/>
    <w:rsid w:val="00224406"/>
    <w:rsid w:val="0022454B"/>
    <w:rsid w:val="00224B04"/>
    <w:rsid w:val="002300BF"/>
    <w:rsid w:val="002306FE"/>
    <w:rsid w:val="0023073B"/>
    <w:rsid w:val="00230ECC"/>
    <w:rsid w:val="00231FA1"/>
    <w:rsid w:val="002348CB"/>
    <w:rsid w:val="00236E9A"/>
    <w:rsid w:val="00237C92"/>
    <w:rsid w:val="00237D93"/>
    <w:rsid w:val="0024009E"/>
    <w:rsid w:val="002409F9"/>
    <w:rsid w:val="00241451"/>
    <w:rsid w:val="002423CC"/>
    <w:rsid w:val="00243A3D"/>
    <w:rsid w:val="002460F5"/>
    <w:rsid w:val="00246766"/>
    <w:rsid w:val="0025040F"/>
    <w:rsid w:val="00250A9B"/>
    <w:rsid w:val="00252194"/>
    <w:rsid w:val="002525E3"/>
    <w:rsid w:val="00253ED3"/>
    <w:rsid w:val="00254988"/>
    <w:rsid w:val="00254E01"/>
    <w:rsid w:val="00256ADA"/>
    <w:rsid w:val="0026117E"/>
    <w:rsid w:val="002658B2"/>
    <w:rsid w:val="00265984"/>
    <w:rsid w:val="002659AC"/>
    <w:rsid w:val="0026652E"/>
    <w:rsid w:val="00267551"/>
    <w:rsid w:val="002700DF"/>
    <w:rsid w:val="00270A45"/>
    <w:rsid w:val="00270BE4"/>
    <w:rsid w:val="002716F9"/>
    <w:rsid w:val="002735FC"/>
    <w:rsid w:val="00273ADF"/>
    <w:rsid w:val="00273CCB"/>
    <w:rsid w:val="0027407F"/>
    <w:rsid w:val="002742B6"/>
    <w:rsid w:val="0027473F"/>
    <w:rsid w:val="00274D7E"/>
    <w:rsid w:val="0028261B"/>
    <w:rsid w:val="00282724"/>
    <w:rsid w:val="00282D7F"/>
    <w:rsid w:val="0028315D"/>
    <w:rsid w:val="00285454"/>
    <w:rsid w:val="00291190"/>
    <w:rsid w:val="00292456"/>
    <w:rsid w:val="00292C4A"/>
    <w:rsid w:val="002934C0"/>
    <w:rsid w:val="00295CF8"/>
    <w:rsid w:val="002A12E2"/>
    <w:rsid w:val="002A1E2E"/>
    <w:rsid w:val="002A20BA"/>
    <w:rsid w:val="002A5C63"/>
    <w:rsid w:val="002A611D"/>
    <w:rsid w:val="002A722F"/>
    <w:rsid w:val="002A72D2"/>
    <w:rsid w:val="002B1014"/>
    <w:rsid w:val="002B2648"/>
    <w:rsid w:val="002B2682"/>
    <w:rsid w:val="002B2A22"/>
    <w:rsid w:val="002B4B7A"/>
    <w:rsid w:val="002B6B83"/>
    <w:rsid w:val="002C10E0"/>
    <w:rsid w:val="002C14FD"/>
    <w:rsid w:val="002C2F96"/>
    <w:rsid w:val="002C450F"/>
    <w:rsid w:val="002C719B"/>
    <w:rsid w:val="002C78BF"/>
    <w:rsid w:val="002D194E"/>
    <w:rsid w:val="002D1D87"/>
    <w:rsid w:val="002D2EE6"/>
    <w:rsid w:val="002D40F4"/>
    <w:rsid w:val="002E15A1"/>
    <w:rsid w:val="002E1B23"/>
    <w:rsid w:val="002E25BA"/>
    <w:rsid w:val="002E3346"/>
    <w:rsid w:val="002E5324"/>
    <w:rsid w:val="002E5CF1"/>
    <w:rsid w:val="002E7280"/>
    <w:rsid w:val="002F0715"/>
    <w:rsid w:val="002F0C34"/>
    <w:rsid w:val="002F1F21"/>
    <w:rsid w:val="002F2A7C"/>
    <w:rsid w:val="002F42C7"/>
    <w:rsid w:val="002F4866"/>
    <w:rsid w:val="002F4EED"/>
    <w:rsid w:val="002F6984"/>
    <w:rsid w:val="00300491"/>
    <w:rsid w:val="00302328"/>
    <w:rsid w:val="003053BE"/>
    <w:rsid w:val="00305CCF"/>
    <w:rsid w:val="00305E5A"/>
    <w:rsid w:val="003067D6"/>
    <w:rsid w:val="003072B8"/>
    <w:rsid w:val="00307F0E"/>
    <w:rsid w:val="0031042C"/>
    <w:rsid w:val="0031052A"/>
    <w:rsid w:val="0031068A"/>
    <w:rsid w:val="003108A9"/>
    <w:rsid w:val="00314611"/>
    <w:rsid w:val="00314C24"/>
    <w:rsid w:val="00315A49"/>
    <w:rsid w:val="003160A1"/>
    <w:rsid w:val="00317E07"/>
    <w:rsid w:val="0032249F"/>
    <w:rsid w:val="00324AB6"/>
    <w:rsid w:val="00325492"/>
    <w:rsid w:val="00325FD5"/>
    <w:rsid w:val="00327273"/>
    <w:rsid w:val="00330179"/>
    <w:rsid w:val="00333106"/>
    <w:rsid w:val="00335CDB"/>
    <w:rsid w:val="00336388"/>
    <w:rsid w:val="003404C9"/>
    <w:rsid w:val="00340A58"/>
    <w:rsid w:val="003418E9"/>
    <w:rsid w:val="0034388E"/>
    <w:rsid w:val="0034645C"/>
    <w:rsid w:val="00347FFE"/>
    <w:rsid w:val="00350B01"/>
    <w:rsid w:val="003512B7"/>
    <w:rsid w:val="00352444"/>
    <w:rsid w:val="00352E40"/>
    <w:rsid w:val="00352EBB"/>
    <w:rsid w:val="003553A2"/>
    <w:rsid w:val="00357F44"/>
    <w:rsid w:val="003612F6"/>
    <w:rsid w:val="00361CEF"/>
    <w:rsid w:val="00361F4D"/>
    <w:rsid w:val="00363AE1"/>
    <w:rsid w:val="003643B6"/>
    <w:rsid w:val="003659ED"/>
    <w:rsid w:val="00365A60"/>
    <w:rsid w:val="00370861"/>
    <w:rsid w:val="003711FA"/>
    <w:rsid w:val="00371269"/>
    <w:rsid w:val="00372AF9"/>
    <w:rsid w:val="003751AF"/>
    <w:rsid w:val="003761C2"/>
    <w:rsid w:val="003763A0"/>
    <w:rsid w:val="00376750"/>
    <w:rsid w:val="003776BD"/>
    <w:rsid w:val="00382874"/>
    <w:rsid w:val="003836C7"/>
    <w:rsid w:val="003836D4"/>
    <w:rsid w:val="00383A11"/>
    <w:rsid w:val="00383E49"/>
    <w:rsid w:val="00386971"/>
    <w:rsid w:val="00386A2E"/>
    <w:rsid w:val="0038730C"/>
    <w:rsid w:val="0039463A"/>
    <w:rsid w:val="00395829"/>
    <w:rsid w:val="003962D8"/>
    <w:rsid w:val="003966A0"/>
    <w:rsid w:val="00396D4D"/>
    <w:rsid w:val="00397497"/>
    <w:rsid w:val="00397B5F"/>
    <w:rsid w:val="003A092E"/>
    <w:rsid w:val="003A2141"/>
    <w:rsid w:val="003A33DF"/>
    <w:rsid w:val="003A3BAE"/>
    <w:rsid w:val="003A5E7D"/>
    <w:rsid w:val="003A65A2"/>
    <w:rsid w:val="003A713A"/>
    <w:rsid w:val="003B1147"/>
    <w:rsid w:val="003B2B0D"/>
    <w:rsid w:val="003B3BB1"/>
    <w:rsid w:val="003B49D2"/>
    <w:rsid w:val="003B51EB"/>
    <w:rsid w:val="003B5A12"/>
    <w:rsid w:val="003B5E99"/>
    <w:rsid w:val="003B6D0C"/>
    <w:rsid w:val="003C1122"/>
    <w:rsid w:val="003C186B"/>
    <w:rsid w:val="003C2C88"/>
    <w:rsid w:val="003C545A"/>
    <w:rsid w:val="003C6A6B"/>
    <w:rsid w:val="003D13CF"/>
    <w:rsid w:val="003D1C62"/>
    <w:rsid w:val="003D1F5D"/>
    <w:rsid w:val="003D1FDB"/>
    <w:rsid w:val="003D2C35"/>
    <w:rsid w:val="003D2C64"/>
    <w:rsid w:val="003D4BE9"/>
    <w:rsid w:val="003D5D16"/>
    <w:rsid w:val="003D6152"/>
    <w:rsid w:val="003D7F83"/>
    <w:rsid w:val="003E0469"/>
    <w:rsid w:val="003E0B69"/>
    <w:rsid w:val="003E10D3"/>
    <w:rsid w:val="003E1844"/>
    <w:rsid w:val="003E4532"/>
    <w:rsid w:val="003E6AD8"/>
    <w:rsid w:val="003F07DC"/>
    <w:rsid w:val="003F0E9B"/>
    <w:rsid w:val="003F123E"/>
    <w:rsid w:val="003F2C38"/>
    <w:rsid w:val="003F6CEE"/>
    <w:rsid w:val="0040096E"/>
    <w:rsid w:val="00401C87"/>
    <w:rsid w:val="00402F94"/>
    <w:rsid w:val="00403982"/>
    <w:rsid w:val="00404C4E"/>
    <w:rsid w:val="00405DD1"/>
    <w:rsid w:val="0040671D"/>
    <w:rsid w:val="004110CA"/>
    <w:rsid w:val="00411A5D"/>
    <w:rsid w:val="00412459"/>
    <w:rsid w:val="00412DF7"/>
    <w:rsid w:val="00413BBF"/>
    <w:rsid w:val="00416A43"/>
    <w:rsid w:val="00417FA3"/>
    <w:rsid w:val="00420FE0"/>
    <w:rsid w:val="004229E9"/>
    <w:rsid w:val="0042426B"/>
    <w:rsid w:val="0042443E"/>
    <w:rsid w:val="00424AB9"/>
    <w:rsid w:val="0042514A"/>
    <w:rsid w:val="004261C6"/>
    <w:rsid w:val="0043109D"/>
    <w:rsid w:val="004327D8"/>
    <w:rsid w:val="00432A0C"/>
    <w:rsid w:val="00432BE4"/>
    <w:rsid w:val="00433FFD"/>
    <w:rsid w:val="004360CF"/>
    <w:rsid w:val="0044041E"/>
    <w:rsid w:val="00440B4C"/>
    <w:rsid w:val="00441522"/>
    <w:rsid w:val="00441898"/>
    <w:rsid w:val="004450CB"/>
    <w:rsid w:val="00445D1C"/>
    <w:rsid w:val="0045090C"/>
    <w:rsid w:val="00452D5E"/>
    <w:rsid w:val="00454358"/>
    <w:rsid w:val="004543F6"/>
    <w:rsid w:val="00454943"/>
    <w:rsid w:val="00461111"/>
    <w:rsid w:val="0046269F"/>
    <w:rsid w:val="004637AA"/>
    <w:rsid w:val="00463EA4"/>
    <w:rsid w:val="004671B6"/>
    <w:rsid w:val="0046751B"/>
    <w:rsid w:val="00467579"/>
    <w:rsid w:val="004708C1"/>
    <w:rsid w:val="00473053"/>
    <w:rsid w:val="00474840"/>
    <w:rsid w:val="004759CE"/>
    <w:rsid w:val="00475C1E"/>
    <w:rsid w:val="00477030"/>
    <w:rsid w:val="00481195"/>
    <w:rsid w:val="00483684"/>
    <w:rsid w:val="00484DF6"/>
    <w:rsid w:val="00485014"/>
    <w:rsid w:val="00485FEC"/>
    <w:rsid w:val="00486586"/>
    <w:rsid w:val="0048788A"/>
    <w:rsid w:val="0048796B"/>
    <w:rsid w:val="00487D89"/>
    <w:rsid w:val="00487F51"/>
    <w:rsid w:val="00492511"/>
    <w:rsid w:val="00492943"/>
    <w:rsid w:val="00493F00"/>
    <w:rsid w:val="004946A2"/>
    <w:rsid w:val="00494991"/>
    <w:rsid w:val="0049517E"/>
    <w:rsid w:val="00495B3B"/>
    <w:rsid w:val="004960C5"/>
    <w:rsid w:val="0049793E"/>
    <w:rsid w:val="00497BC7"/>
    <w:rsid w:val="004A2B8D"/>
    <w:rsid w:val="004A3A9E"/>
    <w:rsid w:val="004A64F8"/>
    <w:rsid w:val="004A7C04"/>
    <w:rsid w:val="004A7F02"/>
    <w:rsid w:val="004B595B"/>
    <w:rsid w:val="004B5E4A"/>
    <w:rsid w:val="004B62D6"/>
    <w:rsid w:val="004B66C0"/>
    <w:rsid w:val="004B7A52"/>
    <w:rsid w:val="004B7C96"/>
    <w:rsid w:val="004C073C"/>
    <w:rsid w:val="004C0BDD"/>
    <w:rsid w:val="004C4324"/>
    <w:rsid w:val="004C55F2"/>
    <w:rsid w:val="004C6ED4"/>
    <w:rsid w:val="004D04D1"/>
    <w:rsid w:val="004D0CD5"/>
    <w:rsid w:val="004D0EDE"/>
    <w:rsid w:val="004D1A3F"/>
    <w:rsid w:val="004D1F17"/>
    <w:rsid w:val="004D692F"/>
    <w:rsid w:val="004E295C"/>
    <w:rsid w:val="004E2C35"/>
    <w:rsid w:val="004E48D1"/>
    <w:rsid w:val="004E5E31"/>
    <w:rsid w:val="004E628D"/>
    <w:rsid w:val="004E682E"/>
    <w:rsid w:val="004E7F73"/>
    <w:rsid w:val="004F0422"/>
    <w:rsid w:val="004F209D"/>
    <w:rsid w:val="004F2354"/>
    <w:rsid w:val="004F42A8"/>
    <w:rsid w:val="004F4907"/>
    <w:rsid w:val="004F6147"/>
    <w:rsid w:val="004F7F32"/>
    <w:rsid w:val="00503017"/>
    <w:rsid w:val="005046B4"/>
    <w:rsid w:val="00504D05"/>
    <w:rsid w:val="00507FF1"/>
    <w:rsid w:val="00510045"/>
    <w:rsid w:val="00510A55"/>
    <w:rsid w:val="00510E21"/>
    <w:rsid w:val="00513098"/>
    <w:rsid w:val="00515ECA"/>
    <w:rsid w:val="00516861"/>
    <w:rsid w:val="00517831"/>
    <w:rsid w:val="00517A78"/>
    <w:rsid w:val="00521927"/>
    <w:rsid w:val="005225A6"/>
    <w:rsid w:val="00524965"/>
    <w:rsid w:val="00525406"/>
    <w:rsid w:val="00531D94"/>
    <w:rsid w:val="00533765"/>
    <w:rsid w:val="00533B84"/>
    <w:rsid w:val="0053417A"/>
    <w:rsid w:val="005342BA"/>
    <w:rsid w:val="005342C4"/>
    <w:rsid w:val="00535897"/>
    <w:rsid w:val="00536C96"/>
    <w:rsid w:val="00536E8B"/>
    <w:rsid w:val="0054303B"/>
    <w:rsid w:val="00545CF1"/>
    <w:rsid w:val="0054660B"/>
    <w:rsid w:val="0055027B"/>
    <w:rsid w:val="005515EC"/>
    <w:rsid w:val="00552398"/>
    <w:rsid w:val="00553193"/>
    <w:rsid w:val="0055397D"/>
    <w:rsid w:val="00554C9B"/>
    <w:rsid w:val="00555558"/>
    <w:rsid w:val="005555CB"/>
    <w:rsid w:val="00555EF4"/>
    <w:rsid w:val="0055602F"/>
    <w:rsid w:val="00561B10"/>
    <w:rsid w:val="005653F8"/>
    <w:rsid w:val="0056588D"/>
    <w:rsid w:val="005673D7"/>
    <w:rsid w:val="00567498"/>
    <w:rsid w:val="0057094D"/>
    <w:rsid w:val="005722E2"/>
    <w:rsid w:val="00572DCD"/>
    <w:rsid w:val="00573A2A"/>
    <w:rsid w:val="005745DB"/>
    <w:rsid w:val="00574C39"/>
    <w:rsid w:val="00574E29"/>
    <w:rsid w:val="00575AF6"/>
    <w:rsid w:val="00577E59"/>
    <w:rsid w:val="005811CF"/>
    <w:rsid w:val="00581715"/>
    <w:rsid w:val="00581A41"/>
    <w:rsid w:val="00582CC4"/>
    <w:rsid w:val="00582D63"/>
    <w:rsid w:val="00582E66"/>
    <w:rsid w:val="00584C8F"/>
    <w:rsid w:val="0058714A"/>
    <w:rsid w:val="00587B68"/>
    <w:rsid w:val="00587BAA"/>
    <w:rsid w:val="00594310"/>
    <w:rsid w:val="00595173"/>
    <w:rsid w:val="00595B51"/>
    <w:rsid w:val="00597217"/>
    <w:rsid w:val="005A0D28"/>
    <w:rsid w:val="005A0FF6"/>
    <w:rsid w:val="005A1A04"/>
    <w:rsid w:val="005A24F7"/>
    <w:rsid w:val="005A2E82"/>
    <w:rsid w:val="005A34E8"/>
    <w:rsid w:val="005A375D"/>
    <w:rsid w:val="005A63EB"/>
    <w:rsid w:val="005A6403"/>
    <w:rsid w:val="005A75DC"/>
    <w:rsid w:val="005B0139"/>
    <w:rsid w:val="005B2234"/>
    <w:rsid w:val="005B3DD0"/>
    <w:rsid w:val="005B5210"/>
    <w:rsid w:val="005B58AE"/>
    <w:rsid w:val="005B5DFA"/>
    <w:rsid w:val="005B5FFE"/>
    <w:rsid w:val="005B6E03"/>
    <w:rsid w:val="005B7273"/>
    <w:rsid w:val="005C0C9D"/>
    <w:rsid w:val="005C2F8E"/>
    <w:rsid w:val="005C316A"/>
    <w:rsid w:val="005C449E"/>
    <w:rsid w:val="005C58AE"/>
    <w:rsid w:val="005C5A55"/>
    <w:rsid w:val="005C65A2"/>
    <w:rsid w:val="005C65C5"/>
    <w:rsid w:val="005C751E"/>
    <w:rsid w:val="005C764C"/>
    <w:rsid w:val="005D2780"/>
    <w:rsid w:val="005D2F8C"/>
    <w:rsid w:val="005D3023"/>
    <w:rsid w:val="005D3BED"/>
    <w:rsid w:val="005D426A"/>
    <w:rsid w:val="005D4FAA"/>
    <w:rsid w:val="005D76B5"/>
    <w:rsid w:val="005D76C2"/>
    <w:rsid w:val="005E0D80"/>
    <w:rsid w:val="005E187B"/>
    <w:rsid w:val="005E2DC8"/>
    <w:rsid w:val="005E382C"/>
    <w:rsid w:val="005E392A"/>
    <w:rsid w:val="005E3F87"/>
    <w:rsid w:val="005E6E5B"/>
    <w:rsid w:val="005E7F18"/>
    <w:rsid w:val="005F0094"/>
    <w:rsid w:val="005F0779"/>
    <w:rsid w:val="005F07FC"/>
    <w:rsid w:val="005F0BC7"/>
    <w:rsid w:val="005F394A"/>
    <w:rsid w:val="005F44D4"/>
    <w:rsid w:val="005F62EC"/>
    <w:rsid w:val="005F6B6D"/>
    <w:rsid w:val="005F6CD1"/>
    <w:rsid w:val="005F6F1B"/>
    <w:rsid w:val="005F758B"/>
    <w:rsid w:val="005F7EEA"/>
    <w:rsid w:val="00602D3A"/>
    <w:rsid w:val="00604AB3"/>
    <w:rsid w:val="00604F61"/>
    <w:rsid w:val="0060515D"/>
    <w:rsid w:val="00610792"/>
    <w:rsid w:val="00611058"/>
    <w:rsid w:val="0061119E"/>
    <w:rsid w:val="00611AAE"/>
    <w:rsid w:val="00613187"/>
    <w:rsid w:val="006135EC"/>
    <w:rsid w:val="00616222"/>
    <w:rsid w:val="00617A31"/>
    <w:rsid w:val="00620002"/>
    <w:rsid w:val="006247B7"/>
    <w:rsid w:val="0062527C"/>
    <w:rsid w:val="00625337"/>
    <w:rsid w:val="0062562F"/>
    <w:rsid w:val="00625993"/>
    <w:rsid w:val="006262C0"/>
    <w:rsid w:val="0062700E"/>
    <w:rsid w:val="00631A8C"/>
    <w:rsid w:val="006408B1"/>
    <w:rsid w:val="00641F88"/>
    <w:rsid w:val="006432B1"/>
    <w:rsid w:val="006434DD"/>
    <w:rsid w:val="006445E3"/>
    <w:rsid w:val="00645288"/>
    <w:rsid w:val="00645720"/>
    <w:rsid w:val="00645B34"/>
    <w:rsid w:val="00650368"/>
    <w:rsid w:val="006538A0"/>
    <w:rsid w:val="00653AB0"/>
    <w:rsid w:val="00653CAB"/>
    <w:rsid w:val="006544A8"/>
    <w:rsid w:val="006553AE"/>
    <w:rsid w:val="00656030"/>
    <w:rsid w:val="006575C9"/>
    <w:rsid w:val="00660FA3"/>
    <w:rsid w:val="0066184B"/>
    <w:rsid w:val="006618DF"/>
    <w:rsid w:val="006626DA"/>
    <w:rsid w:val="00662B4C"/>
    <w:rsid w:val="0066466D"/>
    <w:rsid w:val="006658FC"/>
    <w:rsid w:val="00665BD7"/>
    <w:rsid w:val="006666D8"/>
    <w:rsid w:val="0066682E"/>
    <w:rsid w:val="00666AEF"/>
    <w:rsid w:val="006675D7"/>
    <w:rsid w:val="00667DE6"/>
    <w:rsid w:val="0067005F"/>
    <w:rsid w:val="0067040B"/>
    <w:rsid w:val="00670589"/>
    <w:rsid w:val="00670BDF"/>
    <w:rsid w:val="00671F56"/>
    <w:rsid w:val="00673EED"/>
    <w:rsid w:val="0067523D"/>
    <w:rsid w:val="00675332"/>
    <w:rsid w:val="00675A7D"/>
    <w:rsid w:val="006773CD"/>
    <w:rsid w:val="00677A37"/>
    <w:rsid w:val="0068074C"/>
    <w:rsid w:val="00681286"/>
    <w:rsid w:val="0068194E"/>
    <w:rsid w:val="00681C95"/>
    <w:rsid w:val="00682C3E"/>
    <w:rsid w:val="0068427A"/>
    <w:rsid w:val="0068550C"/>
    <w:rsid w:val="006877CF"/>
    <w:rsid w:val="00690068"/>
    <w:rsid w:val="0069534A"/>
    <w:rsid w:val="006955AE"/>
    <w:rsid w:val="00696432"/>
    <w:rsid w:val="006A0849"/>
    <w:rsid w:val="006A0AC4"/>
    <w:rsid w:val="006A2336"/>
    <w:rsid w:val="006A290E"/>
    <w:rsid w:val="006A2C10"/>
    <w:rsid w:val="006A3058"/>
    <w:rsid w:val="006A46DD"/>
    <w:rsid w:val="006A4CBC"/>
    <w:rsid w:val="006A5752"/>
    <w:rsid w:val="006A7414"/>
    <w:rsid w:val="006A7FAF"/>
    <w:rsid w:val="006B0E68"/>
    <w:rsid w:val="006B0EA7"/>
    <w:rsid w:val="006B1612"/>
    <w:rsid w:val="006B37CD"/>
    <w:rsid w:val="006B5CF7"/>
    <w:rsid w:val="006B696B"/>
    <w:rsid w:val="006C1A19"/>
    <w:rsid w:val="006C1AA6"/>
    <w:rsid w:val="006C1CCA"/>
    <w:rsid w:val="006C3CF1"/>
    <w:rsid w:val="006C448F"/>
    <w:rsid w:val="006D0D4D"/>
    <w:rsid w:val="006D29B4"/>
    <w:rsid w:val="006D2A09"/>
    <w:rsid w:val="006D2FBE"/>
    <w:rsid w:val="006D3FFD"/>
    <w:rsid w:val="006D4080"/>
    <w:rsid w:val="006D4B1C"/>
    <w:rsid w:val="006D58D8"/>
    <w:rsid w:val="006D6D01"/>
    <w:rsid w:val="006E2AB5"/>
    <w:rsid w:val="006E2C2D"/>
    <w:rsid w:val="006E3315"/>
    <w:rsid w:val="006E35B1"/>
    <w:rsid w:val="006E360A"/>
    <w:rsid w:val="006E62D4"/>
    <w:rsid w:val="006F2EEE"/>
    <w:rsid w:val="006F31C2"/>
    <w:rsid w:val="006F5A7A"/>
    <w:rsid w:val="006F5EBB"/>
    <w:rsid w:val="006F6E01"/>
    <w:rsid w:val="00700375"/>
    <w:rsid w:val="007010A0"/>
    <w:rsid w:val="0070228E"/>
    <w:rsid w:val="00705ED4"/>
    <w:rsid w:val="00706458"/>
    <w:rsid w:val="00706566"/>
    <w:rsid w:val="0070671E"/>
    <w:rsid w:val="00707AA1"/>
    <w:rsid w:val="00707CA2"/>
    <w:rsid w:val="007118A6"/>
    <w:rsid w:val="00711B4B"/>
    <w:rsid w:val="00711EC1"/>
    <w:rsid w:val="00714133"/>
    <w:rsid w:val="00714746"/>
    <w:rsid w:val="0071538F"/>
    <w:rsid w:val="007165BA"/>
    <w:rsid w:val="007210C4"/>
    <w:rsid w:val="00727150"/>
    <w:rsid w:val="0072770D"/>
    <w:rsid w:val="00730D30"/>
    <w:rsid w:val="00730E69"/>
    <w:rsid w:val="007320DC"/>
    <w:rsid w:val="0073450F"/>
    <w:rsid w:val="007356B0"/>
    <w:rsid w:val="00736167"/>
    <w:rsid w:val="00736226"/>
    <w:rsid w:val="0073695D"/>
    <w:rsid w:val="00737E71"/>
    <w:rsid w:val="0074038B"/>
    <w:rsid w:val="00740AB1"/>
    <w:rsid w:val="00741903"/>
    <w:rsid w:val="007425F7"/>
    <w:rsid w:val="007426E4"/>
    <w:rsid w:val="00743F5C"/>
    <w:rsid w:val="00745100"/>
    <w:rsid w:val="00745511"/>
    <w:rsid w:val="0075150C"/>
    <w:rsid w:val="007535E2"/>
    <w:rsid w:val="00753CAF"/>
    <w:rsid w:val="007542E3"/>
    <w:rsid w:val="00755232"/>
    <w:rsid w:val="00756282"/>
    <w:rsid w:val="007569A7"/>
    <w:rsid w:val="007570A2"/>
    <w:rsid w:val="00757701"/>
    <w:rsid w:val="00760C69"/>
    <w:rsid w:val="00762C93"/>
    <w:rsid w:val="0076399D"/>
    <w:rsid w:val="0076402D"/>
    <w:rsid w:val="007640E2"/>
    <w:rsid w:val="007657EC"/>
    <w:rsid w:val="00766297"/>
    <w:rsid w:val="00767E41"/>
    <w:rsid w:val="00773091"/>
    <w:rsid w:val="00773A36"/>
    <w:rsid w:val="00775131"/>
    <w:rsid w:val="00776F9E"/>
    <w:rsid w:val="00777596"/>
    <w:rsid w:val="00777841"/>
    <w:rsid w:val="00777B76"/>
    <w:rsid w:val="00777D46"/>
    <w:rsid w:val="007835D7"/>
    <w:rsid w:val="00785596"/>
    <w:rsid w:val="00785FCC"/>
    <w:rsid w:val="007949E6"/>
    <w:rsid w:val="007955BD"/>
    <w:rsid w:val="0079747C"/>
    <w:rsid w:val="007A024C"/>
    <w:rsid w:val="007A0E97"/>
    <w:rsid w:val="007A25ED"/>
    <w:rsid w:val="007A5721"/>
    <w:rsid w:val="007B0783"/>
    <w:rsid w:val="007B1067"/>
    <w:rsid w:val="007B185C"/>
    <w:rsid w:val="007B26B1"/>
    <w:rsid w:val="007B3977"/>
    <w:rsid w:val="007B444B"/>
    <w:rsid w:val="007B57B0"/>
    <w:rsid w:val="007B662C"/>
    <w:rsid w:val="007C5975"/>
    <w:rsid w:val="007C5B53"/>
    <w:rsid w:val="007D11A7"/>
    <w:rsid w:val="007D208A"/>
    <w:rsid w:val="007D75A3"/>
    <w:rsid w:val="007E004D"/>
    <w:rsid w:val="007E0EB9"/>
    <w:rsid w:val="007E1BBA"/>
    <w:rsid w:val="007E20BF"/>
    <w:rsid w:val="007E3684"/>
    <w:rsid w:val="007E444F"/>
    <w:rsid w:val="007E52B7"/>
    <w:rsid w:val="007E54E6"/>
    <w:rsid w:val="007E59E0"/>
    <w:rsid w:val="007E5E0B"/>
    <w:rsid w:val="007E623D"/>
    <w:rsid w:val="007E6D6D"/>
    <w:rsid w:val="007E743E"/>
    <w:rsid w:val="007E7647"/>
    <w:rsid w:val="007E76F3"/>
    <w:rsid w:val="007F1846"/>
    <w:rsid w:val="007F1864"/>
    <w:rsid w:val="007F2149"/>
    <w:rsid w:val="007F346E"/>
    <w:rsid w:val="007F67A4"/>
    <w:rsid w:val="00800F00"/>
    <w:rsid w:val="00803AA2"/>
    <w:rsid w:val="00803CA2"/>
    <w:rsid w:val="00803ED6"/>
    <w:rsid w:val="0080404D"/>
    <w:rsid w:val="008041D4"/>
    <w:rsid w:val="00805813"/>
    <w:rsid w:val="00805B0A"/>
    <w:rsid w:val="008074D5"/>
    <w:rsid w:val="008077AD"/>
    <w:rsid w:val="00811A75"/>
    <w:rsid w:val="00811B96"/>
    <w:rsid w:val="00811E04"/>
    <w:rsid w:val="00812751"/>
    <w:rsid w:val="00813457"/>
    <w:rsid w:val="008137E1"/>
    <w:rsid w:val="008152C6"/>
    <w:rsid w:val="00815F0E"/>
    <w:rsid w:val="008177B9"/>
    <w:rsid w:val="00821A62"/>
    <w:rsid w:val="00821E43"/>
    <w:rsid w:val="0082249E"/>
    <w:rsid w:val="00823543"/>
    <w:rsid w:val="0082690B"/>
    <w:rsid w:val="008308F6"/>
    <w:rsid w:val="00832999"/>
    <w:rsid w:val="00833177"/>
    <w:rsid w:val="00833F7A"/>
    <w:rsid w:val="008348B3"/>
    <w:rsid w:val="00836A7C"/>
    <w:rsid w:val="00836DDC"/>
    <w:rsid w:val="00837B5C"/>
    <w:rsid w:val="00841F46"/>
    <w:rsid w:val="008434AC"/>
    <w:rsid w:val="00844B02"/>
    <w:rsid w:val="00845117"/>
    <w:rsid w:val="0084570F"/>
    <w:rsid w:val="00845C20"/>
    <w:rsid w:val="00846EB5"/>
    <w:rsid w:val="0084761C"/>
    <w:rsid w:val="00852DBB"/>
    <w:rsid w:val="00854018"/>
    <w:rsid w:val="008540AB"/>
    <w:rsid w:val="008540EF"/>
    <w:rsid w:val="008549FF"/>
    <w:rsid w:val="0085533F"/>
    <w:rsid w:val="00857171"/>
    <w:rsid w:val="0085778C"/>
    <w:rsid w:val="008620A1"/>
    <w:rsid w:val="00865832"/>
    <w:rsid w:val="00865D67"/>
    <w:rsid w:val="00866304"/>
    <w:rsid w:val="00867830"/>
    <w:rsid w:val="00867A93"/>
    <w:rsid w:val="00867AC8"/>
    <w:rsid w:val="008711F3"/>
    <w:rsid w:val="0087237D"/>
    <w:rsid w:val="00872806"/>
    <w:rsid w:val="00873C76"/>
    <w:rsid w:val="008806B0"/>
    <w:rsid w:val="00882DAD"/>
    <w:rsid w:val="0088334B"/>
    <w:rsid w:val="008837EB"/>
    <w:rsid w:val="008846E3"/>
    <w:rsid w:val="00885514"/>
    <w:rsid w:val="00890238"/>
    <w:rsid w:val="00894E3C"/>
    <w:rsid w:val="0089558F"/>
    <w:rsid w:val="008956EA"/>
    <w:rsid w:val="008958EF"/>
    <w:rsid w:val="00895964"/>
    <w:rsid w:val="00896244"/>
    <w:rsid w:val="00896E74"/>
    <w:rsid w:val="008A0525"/>
    <w:rsid w:val="008A068B"/>
    <w:rsid w:val="008A1716"/>
    <w:rsid w:val="008A1EE7"/>
    <w:rsid w:val="008A2B50"/>
    <w:rsid w:val="008A2BDD"/>
    <w:rsid w:val="008A3ED0"/>
    <w:rsid w:val="008A5369"/>
    <w:rsid w:val="008A56FF"/>
    <w:rsid w:val="008B0BCB"/>
    <w:rsid w:val="008B1586"/>
    <w:rsid w:val="008B42BC"/>
    <w:rsid w:val="008B6833"/>
    <w:rsid w:val="008B7261"/>
    <w:rsid w:val="008C33BC"/>
    <w:rsid w:val="008C758E"/>
    <w:rsid w:val="008D1D3A"/>
    <w:rsid w:val="008D32F1"/>
    <w:rsid w:val="008D3491"/>
    <w:rsid w:val="008D350A"/>
    <w:rsid w:val="008D40C0"/>
    <w:rsid w:val="008D4EF2"/>
    <w:rsid w:val="008D622D"/>
    <w:rsid w:val="008D78C9"/>
    <w:rsid w:val="008E0434"/>
    <w:rsid w:val="008E061F"/>
    <w:rsid w:val="008E1479"/>
    <w:rsid w:val="008E2388"/>
    <w:rsid w:val="008E2AB9"/>
    <w:rsid w:val="008E51AA"/>
    <w:rsid w:val="008E530A"/>
    <w:rsid w:val="008E543A"/>
    <w:rsid w:val="008F041A"/>
    <w:rsid w:val="008F1202"/>
    <w:rsid w:val="008F1778"/>
    <w:rsid w:val="008F1BDB"/>
    <w:rsid w:val="008F4847"/>
    <w:rsid w:val="008F4F38"/>
    <w:rsid w:val="008F5C21"/>
    <w:rsid w:val="008F62C7"/>
    <w:rsid w:val="008F72F0"/>
    <w:rsid w:val="00900195"/>
    <w:rsid w:val="00902744"/>
    <w:rsid w:val="00903348"/>
    <w:rsid w:val="00903D08"/>
    <w:rsid w:val="009059CD"/>
    <w:rsid w:val="009064DC"/>
    <w:rsid w:val="00906ADE"/>
    <w:rsid w:val="00910548"/>
    <w:rsid w:val="00914E99"/>
    <w:rsid w:val="009154AD"/>
    <w:rsid w:val="00916F11"/>
    <w:rsid w:val="0091705C"/>
    <w:rsid w:val="00920574"/>
    <w:rsid w:val="00920D95"/>
    <w:rsid w:val="00921E83"/>
    <w:rsid w:val="00922E0E"/>
    <w:rsid w:val="0092359A"/>
    <w:rsid w:val="00923BCD"/>
    <w:rsid w:val="009251C7"/>
    <w:rsid w:val="009253A1"/>
    <w:rsid w:val="0092696B"/>
    <w:rsid w:val="00927791"/>
    <w:rsid w:val="0092792C"/>
    <w:rsid w:val="00927998"/>
    <w:rsid w:val="009318F7"/>
    <w:rsid w:val="009320B5"/>
    <w:rsid w:val="00933E34"/>
    <w:rsid w:val="009347DD"/>
    <w:rsid w:val="00936C42"/>
    <w:rsid w:val="00937372"/>
    <w:rsid w:val="0093777A"/>
    <w:rsid w:val="00940BF3"/>
    <w:rsid w:val="009425C6"/>
    <w:rsid w:val="00942CD3"/>
    <w:rsid w:val="009434EB"/>
    <w:rsid w:val="00945C14"/>
    <w:rsid w:val="00946522"/>
    <w:rsid w:val="00946A80"/>
    <w:rsid w:val="0095099D"/>
    <w:rsid w:val="009515ED"/>
    <w:rsid w:val="00953A57"/>
    <w:rsid w:val="00953A6B"/>
    <w:rsid w:val="00953C96"/>
    <w:rsid w:val="00954C05"/>
    <w:rsid w:val="00955EAA"/>
    <w:rsid w:val="009561AD"/>
    <w:rsid w:val="00960257"/>
    <w:rsid w:val="00960786"/>
    <w:rsid w:val="00960A8D"/>
    <w:rsid w:val="00961E07"/>
    <w:rsid w:val="00962301"/>
    <w:rsid w:val="009643B5"/>
    <w:rsid w:val="00964AA9"/>
    <w:rsid w:val="00964B1C"/>
    <w:rsid w:val="0096513F"/>
    <w:rsid w:val="009676AF"/>
    <w:rsid w:val="00970DED"/>
    <w:rsid w:val="00971AF5"/>
    <w:rsid w:val="00971EC7"/>
    <w:rsid w:val="00971F19"/>
    <w:rsid w:val="0097323D"/>
    <w:rsid w:val="00974488"/>
    <w:rsid w:val="00974799"/>
    <w:rsid w:val="00974F84"/>
    <w:rsid w:val="009755CF"/>
    <w:rsid w:val="009762C5"/>
    <w:rsid w:val="00977073"/>
    <w:rsid w:val="00977EF8"/>
    <w:rsid w:val="00977F20"/>
    <w:rsid w:val="00980D75"/>
    <w:rsid w:val="009814E5"/>
    <w:rsid w:val="009817B3"/>
    <w:rsid w:val="0098393D"/>
    <w:rsid w:val="00983E2D"/>
    <w:rsid w:val="00984734"/>
    <w:rsid w:val="00984A4A"/>
    <w:rsid w:val="00984C19"/>
    <w:rsid w:val="00985093"/>
    <w:rsid w:val="00986AB6"/>
    <w:rsid w:val="009871D5"/>
    <w:rsid w:val="00987FCC"/>
    <w:rsid w:val="0099065F"/>
    <w:rsid w:val="009912F1"/>
    <w:rsid w:val="00991A55"/>
    <w:rsid w:val="009940FB"/>
    <w:rsid w:val="009947FE"/>
    <w:rsid w:val="00995045"/>
    <w:rsid w:val="009A09D1"/>
    <w:rsid w:val="009A2325"/>
    <w:rsid w:val="009A260C"/>
    <w:rsid w:val="009A2C48"/>
    <w:rsid w:val="009A2CAF"/>
    <w:rsid w:val="009A2DCD"/>
    <w:rsid w:val="009A3C11"/>
    <w:rsid w:val="009A44F7"/>
    <w:rsid w:val="009A49CD"/>
    <w:rsid w:val="009B1A26"/>
    <w:rsid w:val="009B1F41"/>
    <w:rsid w:val="009B2496"/>
    <w:rsid w:val="009B296F"/>
    <w:rsid w:val="009B3CEE"/>
    <w:rsid w:val="009B6508"/>
    <w:rsid w:val="009B7635"/>
    <w:rsid w:val="009C0791"/>
    <w:rsid w:val="009C0A92"/>
    <w:rsid w:val="009C0E90"/>
    <w:rsid w:val="009C1EC1"/>
    <w:rsid w:val="009C2AC5"/>
    <w:rsid w:val="009C3B4D"/>
    <w:rsid w:val="009C418E"/>
    <w:rsid w:val="009C5269"/>
    <w:rsid w:val="009C59B2"/>
    <w:rsid w:val="009C7AFC"/>
    <w:rsid w:val="009D2B36"/>
    <w:rsid w:val="009D3796"/>
    <w:rsid w:val="009D3850"/>
    <w:rsid w:val="009D4488"/>
    <w:rsid w:val="009D5C84"/>
    <w:rsid w:val="009D6E0F"/>
    <w:rsid w:val="009E0377"/>
    <w:rsid w:val="009E0B70"/>
    <w:rsid w:val="009E1590"/>
    <w:rsid w:val="009E1B5B"/>
    <w:rsid w:val="009E1DAC"/>
    <w:rsid w:val="009E21DA"/>
    <w:rsid w:val="009E3239"/>
    <w:rsid w:val="009E3DE0"/>
    <w:rsid w:val="009E58BA"/>
    <w:rsid w:val="009E59BB"/>
    <w:rsid w:val="009E622B"/>
    <w:rsid w:val="009F171B"/>
    <w:rsid w:val="009F2234"/>
    <w:rsid w:val="009F2B03"/>
    <w:rsid w:val="009F35AF"/>
    <w:rsid w:val="009F5889"/>
    <w:rsid w:val="009F610C"/>
    <w:rsid w:val="009F6D22"/>
    <w:rsid w:val="00A00947"/>
    <w:rsid w:val="00A00EFE"/>
    <w:rsid w:val="00A01A77"/>
    <w:rsid w:val="00A03129"/>
    <w:rsid w:val="00A037C8"/>
    <w:rsid w:val="00A03898"/>
    <w:rsid w:val="00A03F69"/>
    <w:rsid w:val="00A04102"/>
    <w:rsid w:val="00A04712"/>
    <w:rsid w:val="00A0473D"/>
    <w:rsid w:val="00A051CA"/>
    <w:rsid w:val="00A06343"/>
    <w:rsid w:val="00A0641E"/>
    <w:rsid w:val="00A0653E"/>
    <w:rsid w:val="00A0682A"/>
    <w:rsid w:val="00A06845"/>
    <w:rsid w:val="00A12A02"/>
    <w:rsid w:val="00A13138"/>
    <w:rsid w:val="00A15193"/>
    <w:rsid w:val="00A15702"/>
    <w:rsid w:val="00A20B71"/>
    <w:rsid w:val="00A2116F"/>
    <w:rsid w:val="00A21249"/>
    <w:rsid w:val="00A22D34"/>
    <w:rsid w:val="00A257B0"/>
    <w:rsid w:val="00A26DF8"/>
    <w:rsid w:val="00A277A6"/>
    <w:rsid w:val="00A303CA"/>
    <w:rsid w:val="00A31D78"/>
    <w:rsid w:val="00A327E1"/>
    <w:rsid w:val="00A33279"/>
    <w:rsid w:val="00A3330E"/>
    <w:rsid w:val="00A3341A"/>
    <w:rsid w:val="00A34F2D"/>
    <w:rsid w:val="00A35171"/>
    <w:rsid w:val="00A37EC4"/>
    <w:rsid w:val="00A406A4"/>
    <w:rsid w:val="00A42123"/>
    <w:rsid w:val="00A4299E"/>
    <w:rsid w:val="00A42AB5"/>
    <w:rsid w:val="00A4606F"/>
    <w:rsid w:val="00A46CC5"/>
    <w:rsid w:val="00A46CD0"/>
    <w:rsid w:val="00A50234"/>
    <w:rsid w:val="00A50308"/>
    <w:rsid w:val="00A51E59"/>
    <w:rsid w:val="00A55F55"/>
    <w:rsid w:val="00A56587"/>
    <w:rsid w:val="00A567D6"/>
    <w:rsid w:val="00A617CC"/>
    <w:rsid w:val="00A62972"/>
    <w:rsid w:val="00A655D5"/>
    <w:rsid w:val="00A65D21"/>
    <w:rsid w:val="00A70037"/>
    <w:rsid w:val="00A705C7"/>
    <w:rsid w:val="00A7136F"/>
    <w:rsid w:val="00A71C10"/>
    <w:rsid w:val="00A762E3"/>
    <w:rsid w:val="00A76A6B"/>
    <w:rsid w:val="00A804F9"/>
    <w:rsid w:val="00A82621"/>
    <w:rsid w:val="00A86741"/>
    <w:rsid w:val="00A86EB0"/>
    <w:rsid w:val="00A878B3"/>
    <w:rsid w:val="00A910AE"/>
    <w:rsid w:val="00A910BD"/>
    <w:rsid w:val="00A91968"/>
    <w:rsid w:val="00A9280B"/>
    <w:rsid w:val="00A93379"/>
    <w:rsid w:val="00A940B8"/>
    <w:rsid w:val="00A954B9"/>
    <w:rsid w:val="00A95A84"/>
    <w:rsid w:val="00A95A9A"/>
    <w:rsid w:val="00A974C9"/>
    <w:rsid w:val="00AA02DB"/>
    <w:rsid w:val="00AA0615"/>
    <w:rsid w:val="00AA4257"/>
    <w:rsid w:val="00AA46AE"/>
    <w:rsid w:val="00AB058F"/>
    <w:rsid w:val="00AB0A3D"/>
    <w:rsid w:val="00AB0BEE"/>
    <w:rsid w:val="00AB0DB0"/>
    <w:rsid w:val="00AB25CD"/>
    <w:rsid w:val="00AB266A"/>
    <w:rsid w:val="00AB3A16"/>
    <w:rsid w:val="00AB73FB"/>
    <w:rsid w:val="00AB79F0"/>
    <w:rsid w:val="00AC0203"/>
    <w:rsid w:val="00AC21B0"/>
    <w:rsid w:val="00AC2B0B"/>
    <w:rsid w:val="00AC392B"/>
    <w:rsid w:val="00AC3C4E"/>
    <w:rsid w:val="00AC42A8"/>
    <w:rsid w:val="00AC6BC0"/>
    <w:rsid w:val="00AD26A4"/>
    <w:rsid w:val="00AD4E32"/>
    <w:rsid w:val="00AD4E65"/>
    <w:rsid w:val="00AD60A5"/>
    <w:rsid w:val="00AD6690"/>
    <w:rsid w:val="00AE0BF3"/>
    <w:rsid w:val="00AE7213"/>
    <w:rsid w:val="00AE73E3"/>
    <w:rsid w:val="00AF00F2"/>
    <w:rsid w:val="00AF1336"/>
    <w:rsid w:val="00AF19C7"/>
    <w:rsid w:val="00AF2415"/>
    <w:rsid w:val="00AF77C4"/>
    <w:rsid w:val="00B00C9C"/>
    <w:rsid w:val="00B077E1"/>
    <w:rsid w:val="00B07DF8"/>
    <w:rsid w:val="00B11A19"/>
    <w:rsid w:val="00B13943"/>
    <w:rsid w:val="00B13DE0"/>
    <w:rsid w:val="00B141D0"/>
    <w:rsid w:val="00B14C5A"/>
    <w:rsid w:val="00B152DC"/>
    <w:rsid w:val="00B15865"/>
    <w:rsid w:val="00B162BD"/>
    <w:rsid w:val="00B167E9"/>
    <w:rsid w:val="00B16F39"/>
    <w:rsid w:val="00B17039"/>
    <w:rsid w:val="00B237B6"/>
    <w:rsid w:val="00B259B6"/>
    <w:rsid w:val="00B25B2C"/>
    <w:rsid w:val="00B30DE2"/>
    <w:rsid w:val="00B3106F"/>
    <w:rsid w:val="00B312C1"/>
    <w:rsid w:val="00B32A4C"/>
    <w:rsid w:val="00B33F5E"/>
    <w:rsid w:val="00B341B1"/>
    <w:rsid w:val="00B3430D"/>
    <w:rsid w:val="00B34600"/>
    <w:rsid w:val="00B36A27"/>
    <w:rsid w:val="00B3702E"/>
    <w:rsid w:val="00B442AA"/>
    <w:rsid w:val="00B45747"/>
    <w:rsid w:val="00B458EE"/>
    <w:rsid w:val="00B46539"/>
    <w:rsid w:val="00B508B2"/>
    <w:rsid w:val="00B53154"/>
    <w:rsid w:val="00B53B26"/>
    <w:rsid w:val="00B5444F"/>
    <w:rsid w:val="00B5461B"/>
    <w:rsid w:val="00B54DB8"/>
    <w:rsid w:val="00B567D2"/>
    <w:rsid w:val="00B569B5"/>
    <w:rsid w:val="00B57208"/>
    <w:rsid w:val="00B57CD6"/>
    <w:rsid w:val="00B60566"/>
    <w:rsid w:val="00B62630"/>
    <w:rsid w:val="00B63DB1"/>
    <w:rsid w:val="00B64C76"/>
    <w:rsid w:val="00B65930"/>
    <w:rsid w:val="00B66941"/>
    <w:rsid w:val="00B67E7F"/>
    <w:rsid w:val="00B705DD"/>
    <w:rsid w:val="00B70E9D"/>
    <w:rsid w:val="00B714BD"/>
    <w:rsid w:val="00B729A1"/>
    <w:rsid w:val="00B73A70"/>
    <w:rsid w:val="00B74710"/>
    <w:rsid w:val="00B75058"/>
    <w:rsid w:val="00B75A78"/>
    <w:rsid w:val="00B76954"/>
    <w:rsid w:val="00B801B5"/>
    <w:rsid w:val="00B80871"/>
    <w:rsid w:val="00B824F2"/>
    <w:rsid w:val="00B82A68"/>
    <w:rsid w:val="00B862CA"/>
    <w:rsid w:val="00B86F28"/>
    <w:rsid w:val="00B86FD6"/>
    <w:rsid w:val="00B91A39"/>
    <w:rsid w:val="00B94CA0"/>
    <w:rsid w:val="00B94E81"/>
    <w:rsid w:val="00B95EF2"/>
    <w:rsid w:val="00B965E7"/>
    <w:rsid w:val="00B9781C"/>
    <w:rsid w:val="00B97CE9"/>
    <w:rsid w:val="00BA1639"/>
    <w:rsid w:val="00BA17BF"/>
    <w:rsid w:val="00BA2C0D"/>
    <w:rsid w:val="00BA4281"/>
    <w:rsid w:val="00BA509F"/>
    <w:rsid w:val="00BA6955"/>
    <w:rsid w:val="00BA7685"/>
    <w:rsid w:val="00BA7A8C"/>
    <w:rsid w:val="00BB05A7"/>
    <w:rsid w:val="00BB495A"/>
    <w:rsid w:val="00BB629F"/>
    <w:rsid w:val="00BC1328"/>
    <w:rsid w:val="00BC229A"/>
    <w:rsid w:val="00BC3977"/>
    <w:rsid w:val="00BC3D1D"/>
    <w:rsid w:val="00BC60DA"/>
    <w:rsid w:val="00BC63DB"/>
    <w:rsid w:val="00BC74F6"/>
    <w:rsid w:val="00BC76FC"/>
    <w:rsid w:val="00BD0AC7"/>
    <w:rsid w:val="00BD131A"/>
    <w:rsid w:val="00BD2151"/>
    <w:rsid w:val="00BD3C6F"/>
    <w:rsid w:val="00BD428E"/>
    <w:rsid w:val="00BD4317"/>
    <w:rsid w:val="00BD4D47"/>
    <w:rsid w:val="00BD669E"/>
    <w:rsid w:val="00BE29AA"/>
    <w:rsid w:val="00BE2D80"/>
    <w:rsid w:val="00BE3BA6"/>
    <w:rsid w:val="00BE4D5F"/>
    <w:rsid w:val="00BE76D0"/>
    <w:rsid w:val="00BE7BBF"/>
    <w:rsid w:val="00BF153A"/>
    <w:rsid w:val="00BF1C7B"/>
    <w:rsid w:val="00BF24AC"/>
    <w:rsid w:val="00BF3C49"/>
    <w:rsid w:val="00C01B78"/>
    <w:rsid w:val="00C03644"/>
    <w:rsid w:val="00C040D6"/>
    <w:rsid w:val="00C04F3C"/>
    <w:rsid w:val="00C058D3"/>
    <w:rsid w:val="00C05DAF"/>
    <w:rsid w:val="00C06125"/>
    <w:rsid w:val="00C063F0"/>
    <w:rsid w:val="00C06400"/>
    <w:rsid w:val="00C06D2E"/>
    <w:rsid w:val="00C07A4B"/>
    <w:rsid w:val="00C10CED"/>
    <w:rsid w:val="00C1120D"/>
    <w:rsid w:val="00C11C72"/>
    <w:rsid w:val="00C13903"/>
    <w:rsid w:val="00C13B1A"/>
    <w:rsid w:val="00C14F17"/>
    <w:rsid w:val="00C17B11"/>
    <w:rsid w:val="00C20D85"/>
    <w:rsid w:val="00C2164F"/>
    <w:rsid w:val="00C2233F"/>
    <w:rsid w:val="00C239C4"/>
    <w:rsid w:val="00C23D51"/>
    <w:rsid w:val="00C278F5"/>
    <w:rsid w:val="00C3148A"/>
    <w:rsid w:val="00C31AB4"/>
    <w:rsid w:val="00C3655C"/>
    <w:rsid w:val="00C36F03"/>
    <w:rsid w:val="00C40135"/>
    <w:rsid w:val="00C40879"/>
    <w:rsid w:val="00C40F0A"/>
    <w:rsid w:val="00C41BC4"/>
    <w:rsid w:val="00C4377E"/>
    <w:rsid w:val="00C4400A"/>
    <w:rsid w:val="00C4414B"/>
    <w:rsid w:val="00C44A33"/>
    <w:rsid w:val="00C450AA"/>
    <w:rsid w:val="00C45726"/>
    <w:rsid w:val="00C4613A"/>
    <w:rsid w:val="00C47CC3"/>
    <w:rsid w:val="00C500FA"/>
    <w:rsid w:val="00C51083"/>
    <w:rsid w:val="00C512EC"/>
    <w:rsid w:val="00C52CCF"/>
    <w:rsid w:val="00C56186"/>
    <w:rsid w:val="00C5677C"/>
    <w:rsid w:val="00C56EF3"/>
    <w:rsid w:val="00C61211"/>
    <w:rsid w:val="00C61A45"/>
    <w:rsid w:val="00C61BC7"/>
    <w:rsid w:val="00C61ED6"/>
    <w:rsid w:val="00C63D91"/>
    <w:rsid w:val="00C64837"/>
    <w:rsid w:val="00C66795"/>
    <w:rsid w:val="00C678DB"/>
    <w:rsid w:val="00C67A81"/>
    <w:rsid w:val="00C70410"/>
    <w:rsid w:val="00C7213C"/>
    <w:rsid w:val="00C74DBE"/>
    <w:rsid w:val="00C75330"/>
    <w:rsid w:val="00C759D8"/>
    <w:rsid w:val="00C76D17"/>
    <w:rsid w:val="00C773B4"/>
    <w:rsid w:val="00C77957"/>
    <w:rsid w:val="00C77ED1"/>
    <w:rsid w:val="00C807C7"/>
    <w:rsid w:val="00C808FC"/>
    <w:rsid w:val="00C8225E"/>
    <w:rsid w:val="00C82C29"/>
    <w:rsid w:val="00C82EFD"/>
    <w:rsid w:val="00C8704D"/>
    <w:rsid w:val="00C90D1F"/>
    <w:rsid w:val="00C91701"/>
    <w:rsid w:val="00C917CC"/>
    <w:rsid w:val="00C92A92"/>
    <w:rsid w:val="00C9453F"/>
    <w:rsid w:val="00C97A2B"/>
    <w:rsid w:val="00CA07AE"/>
    <w:rsid w:val="00CA67CA"/>
    <w:rsid w:val="00CA73D1"/>
    <w:rsid w:val="00CB0B86"/>
    <w:rsid w:val="00CB170F"/>
    <w:rsid w:val="00CB61F2"/>
    <w:rsid w:val="00CB7B54"/>
    <w:rsid w:val="00CB7E31"/>
    <w:rsid w:val="00CC2B73"/>
    <w:rsid w:val="00CC38F1"/>
    <w:rsid w:val="00CC4650"/>
    <w:rsid w:val="00CC4B42"/>
    <w:rsid w:val="00CC4E9E"/>
    <w:rsid w:val="00CD062A"/>
    <w:rsid w:val="00CD2232"/>
    <w:rsid w:val="00CD237D"/>
    <w:rsid w:val="00CD25C5"/>
    <w:rsid w:val="00CD3810"/>
    <w:rsid w:val="00CD53EA"/>
    <w:rsid w:val="00CD5F49"/>
    <w:rsid w:val="00CD5F56"/>
    <w:rsid w:val="00CD627A"/>
    <w:rsid w:val="00CD7B56"/>
    <w:rsid w:val="00CE00B7"/>
    <w:rsid w:val="00CE100E"/>
    <w:rsid w:val="00CE1893"/>
    <w:rsid w:val="00CE1E49"/>
    <w:rsid w:val="00CE22FF"/>
    <w:rsid w:val="00CE23A4"/>
    <w:rsid w:val="00CE7409"/>
    <w:rsid w:val="00CE769E"/>
    <w:rsid w:val="00CE7816"/>
    <w:rsid w:val="00CF11B5"/>
    <w:rsid w:val="00CF1DBE"/>
    <w:rsid w:val="00CF26F8"/>
    <w:rsid w:val="00CF2EDB"/>
    <w:rsid w:val="00CF313B"/>
    <w:rsid w:val="00CF3776"/>
    <w:rsid w:val="00CF3A05"/>
    <w:rsid w:val="00CF40D1"/>
    <w:rsid w:val="00CF56F0"/>
    <w:rsid w:val="00CF642F"/>
    <w:rsid w:val="00CF6F63"/>
    <w:rsid w:val="00D00443"/>
    <w:rsid w:val="00D02EB8"/>
    <w:rsid w:val="00D04F91"/>
    <w:rsid w:val="00D0598D"/>
    <w:rsid w:val="00D06C0C"/>
    <w:rsid w:val="00D0716B"/>
    <w:rsid w:val="00D10F22"/>
    <w:rsid w:val="00D11380"/>
    <w:rsid w:val="00D114E0"/>
    <w:rsid w:val="00D11C10"/>
    <w:rsid w:val="00D127C2"/>
    <w:rsid w:val="00D12EC0"/>
    <w:rsid w:val="00D16A17"/>
    <w:rsid w:val="00D16E01"/>
    <w:rsid w:val="00D17997"/>
    <w:rsid w:val="00D17B77"/>
    <w:rsid w:val="00D17BA3"/>
    <w:rsid w:val="00D23C0C"/>
    <w:rsid w:val="00D23E8D"/>
    <w:rsid w:val="00D24FAF"/>
    <w:rsid w:val="00D30B12"/>
    <w:rsid w:val="00D30EB4"/>
    <w:rsid w:val="00D3199C"/>
    <w:rsid w:val="00D31CD2"/>
    <w:rsid w:val="00D32B59"/>
    <w:rsid w:val="00D34EF2"/>
    <w:rsid w:val="00D35D34"/>
    <w:rsid w:val="00D36052"/>
    <w:rsid w:val="00D3678F"/>
    <w:rsid w:val="00D368A6"/>
    <w:rsid w:val="00D36F96"/>
    <w:rsid w:val="00D37FC5"/>
    <w:rsid w:val="00D405E2"/>
    <w:rsid w:val="00D41DDF"/>
    <w:rsid w:val="00D41FBE"/>
    <w:rsid w:val="00D437A6"/>
    <w:rsid w:val="00D43F92"/>
    <w:rsid w:val="00D461FA"/>
    <w:rsid w:val="00D474F0"/>
    <w:rsid w:val="00D505FD"/>
    <w:rsid w:val="00D506B6"/>
    <w:rsid w:val="00D506F1"/>
    <w:rsid w:val="00D531C1"/>
    <w:rsid w:val="00D54F64"/>
    <w:rsid w:val="00D643C8"/>
    <w:rsid w:val="00D6458B"/>
    <w:rsid w:val="00D65A92"/>
    <w:rsid w:val="00D671E1"/>
    <w:rsid w:val="00D67C20"/>
    <w:rsid w:val="00D71B32"/>
    <w:rsid w:val="00D72EDD"/>
    <w:rsid w:val="00D749C3"/>
    <w:rsid w:val="00D7535D"/>
    <w:rsid w:val="00D75394"/>
    <w:rsid w:val="00D7604C"/>
    <w:rsid w:val="00D7653E"/>
    <w:rsid w:val="00D77E01"/>
    <w:rsid w:val="00D802B1"/>
    <w:rsid w:val="00D8112A"/>
    <w:rsid w:val="00D82496"/>
    <w:rsid w:val="00D83C4A"/>
    <w:rsid w:val="00D84114"/>
    <w:rsid w:val="00D877AF"/>
    <w:rsid w:val="00D90D10"/>
    <w:rsid w:val="00D91467"/>
    <w:rsid w:val="00D93DDD"/>
    <w:rsid w:val="00D947B5"/>
    <w:rsid w:val="00D94AAF"/>
    <w:rsid w:val="00D94FED"/>
    <w:rsid w:val="00D96268"/>
    <w:rsid w:val="00D96DDB"/>
    <w:rsid w:val="00D97C63"/>
    <w:rsid w:val="00DA0AF5"/>
    <w:rsid w:val="00DA1123"/>
    <w:rsid w:val="00DA117A"/>
    <w:rsid w:val="00DA183C"/>
    <w:rsid w:val="00DA285E"/>
    <w:rsid w:val="00DA3B0B"/>
    <w:rsid w:val="00DA43A6"/>
    <w:rsid w:val="00DA5681"/>
    <w:rsid w:val="00DA5940"/>
    <w:rsid w:val="00DB026D"/>
    <w:rsid w:val="00DB0706"/>
    <w:rsid w:val="00DB0B61"/>
    <w:rsid w:val="00DB2148"/>
    <w:rsid w:val="00DB21C4"/>
    <w:rsid w:val="00DB2505"/>
    <w:rsid w:val="00DB461F"/>
    <w:rsid w:val="00DB46E9"/>
    <w:rsid w:val="00DB7B49"/>
    <w:rsid w:val="00DC3B5E"/>
    <w:rsid w:val="00DC672C"/>
    <w:rsid w:val="00DC6EBA"/>
    <w:rsid w:val="00DC7DD8"/>
    <w:rsid w:val="00DD09C4"/>
    <w:rsid w:val="00DD0F02"/>
    <w:rsid w:val="00DD118E"/>
    <w:rsid w:val="00DD6C67"/>
    <w:rsid w:val="00DD7B52"/>
    <w:rsid w:val="00DE02FA"/>
    <w:rsid w:val="00DE0C36"/>
    <w:rsid w:val="00DE23D9"/>
    <w:rsid w:val="00DE3B52"/>
    <w:rsid w:val="00DE6581"/>
    <w:rsid w:val="00DE7DC3"/>
    <w:rsid w:val="00DE7E86"/>
    <w:rsid w:val="00DF0BD1"/>
    <w:rsid w:val="00DF0EED"/>
    <w:rsid w:val="00DF1CE5"/>
    <w:rsid w:val="00DF1F19"/>
    <w:rsid w:val="00DF48C4"/>
    <w:rsid w:val="00DF54BD"/>
    <w:rsid w:val="00DF6825"/>
    <w:rsid w:val="00DF6871"/>
    <w:rsid w:val="00E00799"/>
    <w:rsid w:val="00E01340"/>
    <w:rsid w:val="00E017B3"/>
    <w:rsid w:val="00E0415C"/>
    <w:rsid w:val="00E054AC"/>
    <w:rsid w:val="00E0589F"/>
    <w:rsid w:val="00E07F6B"/>
    <w:rsid w:val="00E10641"/>
    <w:rsid w:val="00E12BE3"/>
    <w:rsid w:val="00E14147"/>
    <w:rsid w:val="00E14A7F"/>
    <w:rsid w:val="00E15DAD"/>
    <w:rsid w:val="00E17238"/>
    <w:rsid w:val="00E2042F"/>
    <w:rsid w:val="00E209CB"/>
    <w:rsid w:val="00E216DC"/>
    <w:rsid w:val="00E2603D"/>
    <w:rsid w:val="00E26931"/>
    <w:rsid w:val="00E27452"/>
    <w:rsid w:val="00E27C60"/>
    <w:rsid w:val="00E309FE"/>
    <w:rsid w:val="00E31438"/>
    <w:rsid w:val="00E33BA0"/>
    <w:rsid w:val="00E34727"/>
    <w:rsid w:val="00E366EF"/>
    <w:rsid w:val="00E37303"/>
    <w:rsid w:val="00E42649"/>
    <w:rsid w:val="00E42E7E"/>
    <w:rsid w:val="00E45EC2"/>
    <w:rsid w:val="00E50909"/>
    <w:rsid w:val="00E51CDE"/>
    <w:rsid w:val="00E535B7"/>
    <w:rsid w:val="00E5378D"/>
    <w:rsid w:val="00E5477B"/>
    <w:rsid w:val="00E555FC"/>
    <w:rsid w:val="00E62469"/>
    <w:rsid w:val="00E64C63"/>
    <w:rsid w:val="00E651E0"/>
    <w:rsid w:val="00E658F8"/>
    <w:rsid w:val="00E65FF8"/>
    <w:rsid w:val="00E66929"/>
    <w:rsid w:val="00E66B83"/>
    <w:rsid w:val="00E67029"/>
    <w:rsid w:val="00E714A0"/>
    <w:rsid w:val="00E725B8"/>
    <w:rsid w:val="00E73460"/>
    <w:rsid w:val="00E771C1"/>
    <w:rsid w:val="00E80B84"/>
    <w:rsid w:val="00E83194"/>
    <w:rsid w:val="00E832BA"/>
    <w:rsid w:val="00E8481C"/>
    <w:rsid w:val="00E91A20"/>
    <w:rsid w:val="00E92FD5"/>
    <w:rsid w:val="00E93A18"/>
    <w:rsid w:val="00E947CF"/>
    <w:rsid w:val="00E95333"/>
    <w:rsid w:val="00E9555D"/>
    <w:rsid w:val="00E955AF"/>
    <w:rsid w:val="00EA0070"/>
    <w:rsid w:val="00EA2BBD"/>
    <w:rsid w:val="00EA3092"/>
    <w:rsid w:val="00EA3273"/>
    <w:rsid w:val="00EA4146"/>
    <w:rsid w:val="00EA46F9"/>
    <w:rsid w:val="00EA5417"/>
    <w:rsid w:val="00EA5E7E"/>
    <w:rsid w:val="00EA6B5D"/>
    <w:rsid w:val="00EA6BF1"/>
    <w:rsid w:val="00EA70EE"/>
    <w:rsid w:val="00EB005C"/>
    <w:rsid w:val="00EB00C0"/>
    <w:rsid w:val="00EB0395"/>
    <w:rsid w:val="00EB0685"/>
    <w:rsid w:val="00EB1A97"/>
    <w:rsid w:val="00EB2855"/>
    <w:rsid w:val="00EB430D"/>
    <w:rsid w:val="00EB5C87"/>
    <w:rsid w:val="00EB6B1D"/>
    <w:rsid w:val="00EB6E7F"/>
    <w:rsid w:val="00EC2647"/>
    <w:rsid w:val="00EC34FF"/>
    <w:rsid w:val="00EC668C"/>
    <w:rsid w:val="00EC7213"/>
    <w:rsid w:val="00EC7E6B"/>
    <w:rsid w:val="00ED0A69"/>
    <w:rsid w:val="00ED0E6F"/>
    <w:rsid w:val="00ED117C"/>
    <w:rsid w:val="00ED1751"/>
    <w:rsid w:val="00ED1DA1"/>
    <w:rsid w:val="00ED2D56"/>
    <w:rsid w:val="00ED3C59"/>
    <w:rsid w:val="00ED6696"/>
    <w:rsid w:val="00EE11A6"/>
    <w:rsid w:val="00EE1EC7"/>
    <w:rsid w:val="00EE29B3"/>
    <w:rsid w:val="00EE55BE"/>
    <w:rsid w:val="00EE613D"/>
    <w:rsid w:val="00EE7E42"/>
    <w:rsid w:val="00EF3A08"/>
    <w:rsid w:val="00F0341E"/>
    <w:rsid w:val="00F039D6"/>
    <w:rsid w:val="00F04297"/>
    <w:rsid w:val="00F047CF"/>
    <w:rsid w:val="00F04ED2"/>
    <w:rsid w:val="00F05F7A"/>
    <w:rsid w:val="00F07157"/>
    <w:rsid w:val="00F12046"/>
    <w:rsid w:val="00F1346D"/>
    <w:rsid w:val="00F13AC2"/>
    <w:rsid w:val="00F15D55"/>
    <w:rsid w:val="00F16816"/>
    <w:rsid w:val="00F16F7F"/>
    <w:rsid w:val="00F17BDE"/>
    <w:rsid w:val="00F22EB6"/>
    <w:rsid w:val="00F24617"/>
    <w:rsid w:val="00F246C6"/>
    <w:rsid w:val="00F25186"/>
    <w:rsid w:val="00F27091"/>
    <w:rsid w:val="00F27BE2"/>
    <w:rsid w:val="00F30307"/>
    <w:rsid w:val="00F30B23"/>
    <w:rsid w:val="00F31644"/>
    <w:rsid w:val="00F31B0B"/>
    <w:rsid w:val="00F320AE"/>
    <w:rsid w:val="00F32EAE"/>
    <w:rsid w:val="00F32EBA"/>
    <w:rsid w:val="00F413AF"/>
    <w:rsid w:val="00F41519"/>
    <w:rsid w:val="00F47506"/>
    <w:rsid w:val="00F50820"/>
    <w:rsid w:val="00F51C9C"/>
    <w:rsid w:val="00F52413"/>
    <w:rsid w:val="00F5629D"/>
    <w:rsid w:val="00F60518"/>
    <w:rsid w:val="00F61CAF"/>
    <w:rsid w:val="00F62C71"/>
    <w:rsid w:val="00F62E92"/>
    <w:rsid w:val="00F632D9"/>
    <w:rsid w:val="00F64365"/>
    <w:rsid w:val="00F65EB6"/>
    <w:rsid w:val="00F663B6"/>
    <w:rsid w:val="00F67A3E"/>
    <w:rsid w:val="00F701A5"/>
    <w:rsid w:val="00F726D2"/>
    <w:rsid w:val="00F769DF"/>
    <w:rsid w:val="00F80AB5"/>
    <w:rsid w:val="00F80B76"/>
    <w:rsid w:val="00F83BA9"/>
    <w:rsid w:val="00F84554"/>
    <w:rsid w:val="00F85162"/>
    <w:rsid w:val="00F858F4"/>
    <w:rsid w:val="00F8622A"/>
    <w:rsid w:val="00F90248"/>
    <w:rsid w:val="00F90BE4"/>
    <w:rsid w:val="00F92120"/>
    <w:rsid w:val="00F976B0"/>
    <w:rsid w:val="00FA0DD7"/>
    <w:rsid w:val="00FA122D"/>
    <w:rsid w:val="00FA1B9F"/>
    <w:rsid w:val="00FA27AE"/>
    <w:rsid w:val="00FA3CB3"/>
    <w:rsid w:val="00FA442E"/>
    <w:rsid w:val="00FA4E68"/>
    <w:rsid w:val="00FA51F2"/>
    <w:rsid w:val="00FB0573"/>
    <w:rsid w:val="00FB0D62"/>
    <w:rsid w:val="00FB11C1"/>
    <w:rsid w:val="00FB28F2"/>
    <w:rsid w:val="00FB2D9A"/>
    <w:rsid w:val="00FB49D1"/>
    <w:rsid w:val="00FB556F"/>
    <w:rsid w:val="00FC07C7"/>
    <w:rsid w:val="00FC10DF"/>
    <w:rsid w:val="00FC1675"/>
    <w:rsid w:val="00FC23BA"/>
    <w:rsid w:val="00FC4E7F"/>
    <w:rsid w:val="00FC6315"/>
    <w:rsid w:val="00FC7298"/>
    <w:rsid w:val="00FD1214"/>
    <w:rsid w:val="00FD2647"/>
    <w:rsid w:val="00FD2925"/>
    <w:rsid w:val="00FD2CD1"/>
    <w:rsid w:val="00FD5568"/>
    <w:rsid w:val="00FD6DBE"/>
    <w:rsid w:val="00FD7243"/>
    <w:rsid w:val="00FD7C7B"/>
    <w:rsid w:val="00FD7D71"/>
    <w:rsid w:val="00FE0D5A"/>
    <w:rsid w:val="00FE0DA0"/>
    <w:rsid w:val="00FE2C1D"/>
    <w:rsid w:val="00FE3145"/>
    <w:rsid w:val="00FE6659"/>
    <w:rsid w:val="00FE67FC"/>
    <w:rsid w:val="00FF33D6"/>
    <w:rsid w:val="00FF494E"/>
    <w:rsid w:val="00FF5510"/>
    <w:rsid w:val="014D1331"/>
    <w:rsid w:val="016519C1"/>
    <w:rsid w:val="023E0E6C"/>
    <w:rsid w:val="0338447D"/>
    <w:rsid w:val="035D3297"/>
    <w:rsid w:val="038025D8"/>
    <w:rsid w:val="03BB6210"/>
    <w:rsid w:val="043A3947"/>
    <w:rsid w:val="048B2783"/>
    <w:rsid w:val="04EE2DE0"/>
    <w:rsid w:val="053D7DBE"/>
    <w:rsid w:val="05976809"/>
    <w:rsid w:val="05D70835"/>
    <w:rsid w:val="06090B03"/>
    <w:rsid w:val="067601CC"/>
    <w:rsid w:val="068C5C42"/>
    <w:rsid w:val="06971AD3"/>
    <w:rsid w:val="07270502"/>
    <w:rsid w:val="07981ED7"/>
    <w:rsid w:val="07B23055"/>
    <w:rsid w:val="07F817E1"/>
    <w:rsid w:val="08335C99"/>
    <w:rsid w:val="08D955A3"/>
    <w:rsid w:val="09776735"/>
    <w:rsid w:val="099B7B13"/>
    <w:rsid w:val="09DF3AB6"/>
    <w:rsid w:val="0A692E59"/>
    <w:rsid w:val="0AA35960"/>
    <w:rsid w:val="0AAA2C95"/>
    <w:rsid w:val="0AAB7BAF"/>
    <w:rsid w:val="0B016BFE"/>
    <w:rsid w:val="0B9767D2"/>
    <w:rsid w:val="0BDE2A9B"/>
    <w:rsid w:val="0BF730FE"/>
    <w:rsid w:val="0D464D9C"/>
    <w:rsid w:val="0D9A673D"/>
    <w:rsid w:val="0DE52356"/>
    <w:rsid w:val="0E8A74AD"/>
    <w:rsid w:val="0E901CA3"/>
    <w:rsid w:val="0EB42884"/>
    <w:rsid w:val="0F44365C"/>
    <w:rsid w:val="0FC461C7"/>
    <w:rsid w:val="0FC73277"/>
    <w:rsid w:val="0FF456BC"/>
    <w:rsid w:val="11613EE2"/>
    <w:rsid w:val="11B234B8"/>
    <w:rsid w:val="11C057DE"/>
    <w:rsid w:val="11DD10B3"/>
    <w:rsid w:val="11F17FE3"/>
    <w:rsid w:val="124A70DD"/>
    <w:rsid w:val="128259D4"/>
    <w:rsid w:val="13450CD6"/>
    <w:rsid w:val="13955F1B"/>
    <w:rsid w:val="13B047EC"/>
    <w:rsid w:val="13B92F25"/>
    <w:rsid w:val="13FF218B"/>
    <w:rsid w:val="141559AE"/>
    <w:rsid w:val="145F68A7"/>
    <w:rsid w:val="14781434"/>
    <w:rsid w:val="150923E0"/>
    <w:rsid w:val="152D26FB"/>
    <w:rsid w:val="15B36D47"/>
    <w:rsid w:val="16171614"/>
    <w:rsid w:val="168875B2"/>
    <w:rsid w:val="16923584"/>
    <w:rsid w:val="169C0980"/>
    <w:rsid w:val="1721170D"/>
    <w:rsid w:val="17F30151"/>
    <w:rsid w:val="182E3ABB"/>
    <w:rsid w:val="18BE1FCB"/>
    <w:rsid w:val="19454A7C"/>
    <w:rsid w:val="1B75605C"/>
    <w:rsid w:val="1C140EDE"/>
    <w:rsid w:val="1C561AB3"/>
    <w:rsid w:val="1CB812F5"/>
    <w:rsid w:val="1CCB13E0"/>
    <w:rsid w:val="1EA232A2"/>
    <w:rsid w:val="206E043A"/>
    <w:rsid w:val="20AF2801"/>
    <w:rsid w:val="20B971DB"/>
    <w:rsid w:val="20E57967"/>
    <w:rsid w:val="21164BAB"/>
    <w:rsid w:val="220D6649"/>
    <w:rsid w:val="233F60BE"/>
    <w:rsid w:val="2366364A"/>
    <w:rsid w:val="238B4E5F"/>
    <w:rsid w:val="247918DA"/>
    <w:rsid w:val="24B076BF"/>
    <w:rsid w:val="24DC7C06"/>
    <w:rsid w:val="25253091"/>
    <w:rsid w:val="254A0D4A"/>
    <w:rsid w:val="254D1C4B"/>
    <w:rsid w:val="2594724F"/>
    <w:rsid w:val="25B06295"/>
    <w:rsid w:val="265B794B"/>
    <w:rsid w:val="265C2AF2"/>
    <w:rsid w:val="26B32122"/>
    <w:rsid w:val="277B6C26"/>
    <w:rsid w:val="27AE098A"/>
    <w:rsid w:val="27E32CE4"/>
    <w:rsid w:val="284F6E8C"/>
    <w:rsid w:val="297F46C7"/>
    <w:rsid w:val="29834F41"/>
    <w:rsid w:val="29CD274B"/>
    <w:rsid w:val="2A517873"/>
    <w:rsid w:val="2A8C3C38"/>
    <w:rsid w:val="2AC809EA"/>
    <w:rsid w:val="2AE61515"/>
    <w:rsid w:val="2B1A4D1A"/>
    <w:rsid w:val="2B3143DA"/>
    <w:rsid w:val="2BFA0DD4"/>
    <w:rsid w:val="2CD44D39"/>
    <w:rsid w:val="2DEA4E78"/>
    <w:rsid w:val="2E265FFF"/>
    <w:rsid w:val="2E5D21AD"/>
    <w:rsid w:val="2EAF29B9"/>
    <w:rsid w:val="2ECF5A2E"/>
    <w:rsid w:val="2FE47EAD"/>
    <w:rsid w:val="30514F85"/>
    <w:rsid w:val="305623A9"/>
    <w:rsid w:val="30673762"/>
    <w:rsid w:val="30E2500E"/>
    <w:rsid w:val="318935CB"/>
    <w:rsid w:val="31D57FE8"/>
    <w:rsid w:val="321E2865"/>
    <w:rsid w:val="32C47F9E"/>
    <w:rsid w:val="33093A19"/>
    <w:rsid w:val="34B06E12"/>
    <w:rsid w:val="34DC09D9"/>
    <w:rsid w:val="34ED3E0B"/>
    <w:rsid w:val="35186C5C"/>
    <w:rsid w:val="357F5439"/>
    <w:rsid w:val="359F0644"/>
    <w:rsid w:val="35CE0055"/>
    <w:rsid w:val="360F778D"/>
    <w:rsid w:val="366E3CFB"/>
    <w:rsid w:val="36BF1595"/>
    <w:rsid w:val="370500F4"/>
    <w:rsid w:val="38102AED"/>
    <w:rsid w:val="389C0736"/>
    <w:rsid w:val="39290026"/>
    <w:rsid w:val="39290103"/>
    <w:rsid w:val="39454628"/>
    <w:rsid w:val="399D3C3F"/>
    <w:rsid w:val="39EC0DE8"/>
    <w:rsid w:val="39F56CB4"/>
    <w:rsid w:val="3A901393"/>
    <w:rsid w:val="3AE70E95"/>
    <w:rsid w:val="3B335C28"/>
    <w:rsid w:val="3B5F1C10"/>
    <w:rsid w:val="3B9B6229"/>
    <w:rsid w:val="3B9C2A5B"/>
    <w:rsid w:val="3BAB2564"/>
    <w:rsid w:val="3BEC06A8"/>
    <w:rsid w:val="3C0A7FA1"/>
    <w:rsid w:val="3C252C63"/>
    <w:rsid w:val="3D141E52"/>
    <w:rsid w:val="3D5E114A"/>
    <w:rsid w:val="3DBD36B4"/>
    <w:rsid w:val="3DFE6976"/>
    <w:rsid w:val="3E2A7EC8"/>
    <w:rsid w:val="3E3233B3"/>
    <w:rsid w:val="3ECC3B37"/>
    <w:rsid w:val="3EFC3B68"/>
    <w:rsid w:val="40895ABC"/>
    <w:rsid w:val="41273DAC"/>
    <w:rsid w:val="42551F07"/>
    <w:rsid w:val="43B753A5"/>
    <w:rsid w:val="4419517A"/>
    <w:rsid w:val="445B44D7"/>
    <w:rsid w:val="44C1633D"/>
    <w:rsid w:val="44E5776F"/>
    <w:rsid w:val="453625E3"/>
    <w:rsid w:val="45C30775"/>
    <w:rsid w:val="46285FAD"/>
    <w:rsid w:val="470D4DE6"/>
    <w:rsid w:val="47162286"/>
    <w:rsid w:val="486017B4"/>
    <w:rsid w:val="486142CD"/>
    <w:rsid w:val="488F014E"/>
    <w:rsid w:val="48D766C0"/>
    <w:rsid w:val="49003F5D"/>
    <w:rsid w:val="49406C49"/>
    <w:rsid w:val="4A070E34"/>
    <w:rsid w:val="4AF665A3"/>
    <w:rsid w:val="4B363445"/>
    <w:rsid w:val="4BF41F0A"/>
    <w:rsid w:val="4D0E221C"/>
    <w:rsid w:val="4DDE5138"/>
    <w:rsid w:val="4E5377DA"/>
    <w:rsid w:val="4E66240E"/>
    <w:rsid w:val="4EA62856"/>
    <w:rsid w:val="4EAB3CF8"/>
    <w:rsid w:val="4ED908C5"/>
    <w:rsid w:val="4EF6614F"/>
    <w:rsid w:val="4F1A3421"/>
    <w:rsid w:val="4F3F799D"/>
    <w:rsid w:val="4FFE4A87"/>
    <w:rsid w:val="50A64757"/>
    <w:rsid w:val="530554F5"/>
    <w:rsid w:val="536612D4"/>
    <w:rsid w:val="538B03FF"/>
    <w:rsid w:val="53D60949"/>
    <w:rsid w:val="53F54ADB"/>
    <w:rsid w:val="54123530"/>
    <w:rsid w:val="54245EE3"/>
    <w:rsid w:val="545B7707"/>
    <w:rsid w:val="5528786A"/>
    <w:rsid w:val="558E4661"/>
    <w:rsid w:val="559F4CA3"/>
    <w:rsid w:val="55AA4D69"/>
    <w:rsid w:val="55EB508D"/>
    <w:rsid w:val="57065AB4"/>
    <w:rsid w:val="57462870"/>
    <w:rsid w:val="575936A9"/>
    <w:rsid w:val="57891484"/>
    <w:rsid w:val="57911D3D"/>
    <w:rsid w:val="57BE2D67"/>
    <w:rsid w:val="59E00F4D"/>
    <w:rsid w:val="5AB73756"/>
    <w:rsid w:val="5B317452"/>
    <w:rsid w:val="5B647768"/>
    <w:rsid w:val="5B711D6A"/>
    <w:rsid w:val="5B7473AC"/>
    <w:rsid w:val="5BB05F52"/>
    <w:rsid w:val="5C3D65C6"/>
    <w:rsid w:val="5C5B0B6B"/>
    <w:rsid w:val="5C8E4DC8"/>
    <w:rsid w:val="5CF66147"/>
    <w:rsid w:val="5DCB193D"/>
    <w:rsid w:val="5E3D5531"/>
    <w:rsid w:val="5E3E74AE"/>
    <w:rsid w:val="5E8A2EA8"/>
    <w:rsid w:val="5EF90A0D"/>
    <w:rsid w:val="5F047DE2"/>
    <w:rsid w:val="5F1E4A6E"/>
    <w:rsid w:val="5FBF465A"/>
    <w:rsid w:val="60F574FC"/>
    <w:rsid w:val="61857087"/>
    <w:rsid w:val="6191347D"/>
    <w:rsid w:val="61E11D46"/>
    <w:rsid w:val="61E90FA2"/>
    <w:rsid w:val="627E3805"/>
    <w:rsid w:val="63044F96"/>
    <w:rsid w:val="64A64F1F"/>
    <w:rsid w:val="65B55790"/>
    <w:rsid w:val="65B82152"/>
    <w:rsid w:val="66992F32"/>
    <w:rsid w:val="66BB2612"/>
    <w:rsid w:val="671A443C"/>
    <w:rsid w:val="68120055"/>
    <w:rsid w:val="69501EF6"/>
    <w:rsid w:val="69D95F4F"/>
    <w:rsid w:val="6A5C477D"/>
    <w:rsid w:val="6A9532C6"/>
    <w:rsid w:val="6AAE7FAD"/>
    <w:rsid w:val="6AE61817"/>
    <w:rsid w:val="6C186459"/>
    <w:rsid w:val="6C7028CA"/>
    <w:rsid w:val="6CC94A75"/>
    <w:rsid w:val="6D2349C5"/>
    <w:rsid w:val="6D322978"/>
    <w:rsid w:val="6D45192A"/>
    <w:rsid w:val="6DA9778C"/>
    <w:rsid w:val="6DD00F51"/>
    <w:rsid w:val="6DFA2730"/>
    <w:rsid w:val="6ECC76A7"/>
    <w:rsid w:val="6EE57743"/>
    <w:rsid w:val="6EE60768"/>
    <w:rsid w:val="6F1C418A"/>
    <w:rsid w:val="6F8F6163"/>
    <w:rsid w:val="70A4215C"/>
    <w:rsid w:val="70BA2496"/>
    <w:rsid w:val="7118032A"/>
    <w:rsid w:val="721C651A"/>
    <w:rsid w:val="729B1742"/>
    <w:rsid w:val="72A629D5"/>
    <w:rsid w:val="72E704F3"/>
    <w:rsid w:val="736C361D"/>
    <w:rsid w:val="74927C28"/>
    <w:rsid w:val="74D43B99"/>
    <w:rsid w:val="752A6D3B"/>
    <w:rsid w:val="758D51FB"/>
    <w:rsid w:val="76603780"/>
    <w:rsid w:val="7685355E"/>
    <w:rsid w:val="76D33CC8"/>
    <w:rsid w:val="77815E2E"/>
    <w:rsid w:val="78FA1BDF"/>
    <w:rsid w:val="7999473D"/>
    <w:rsid w:val="79DE471A"/>
    <w:rsid w:val="79EB486B"/>
    <w:rsid w:val="7A761AEF"/>
    <w:rsid w:val="7A8E3857"/>
    <w:rsid w:val="7AC1752A"/>
    <w:rsid w:val="7AEE7D69"/>
    <w:rsid w:val="7BBD53B4"/>
    <w:rsid w:val="7C703D67"/>
    <w:rsid w:val="7C9156A7"/>
    <w:rsid w:val="7CB400F8"/>
    <w:rsid w:val="7CE61DD0"/>
    <w:rsid w:val="7CEB322E"/>
    <w:rsid w:val="7D5A7E4E"/>
    <w:rsid w:val="7D7B6DE9"/>
    <w:rsid w:val="7E816AAE"/>
    <w:rsid w:val="7E834226"/>
    <w:rsid w:val="7EB31264"/>
    <w:rsid w:val="7EE54599"/>
    <w:rsid w:val="7F2909DC"/>
    <w:rsid w:val="7F543250"/>
    <w:rsid w:val="7F6168B6"/>
    <w:rsid w:val="7FB010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37" w:semiHidden="0" w:name="Table Grid"/>
    <w:lsdException w:unhideWhenUsed="0" w:uiPriority="0" w:semiHidden="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3"/>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autoRedefine/>
    <w:qFormat/>
    <w:uiPriority w:val="0"/>
    <w:pPr>
      <w:keepNext/>
      <w:keepLines/>
      <w:spacing w:after="50" w:afterLines="50"/>
      <w:outlineLvl w:val="1"/>
    </w:pPr>
    <w:rPr>
      <w:bCs/>
      <w:sz w:val="24"/>
      <w:szCs w:val="32"/>
    </w:rPr>
  </w:style>
  <w:style w:type="paragraph" w:styleId="4">
    <w:name w:val="heading 3"/>
    <w:basedOn w:val="1"/>
    <w:next w:val="1"/>
    <w:autoRedefine/>
    <w:semiHidden/>
    <w:unhideWhenUsed/>
    <w:qFormat/>
    <w:uiPriority w:val="0"/>
    <w:pPr>
      <w:spacing w:beforeAutospacing="1" w:afterAutospacing="1"/>
      <w:jc w:val="left"/>
      <w:outlineLvl w:val="2"/>
    </w:pPr>
    <w:rPr>
      <w:rFonts w:hint="eastAsia" w:ascii="宋体" w:hAnsi="宋体"/>
      <w:b/>
      <w:bCs/>
      <w:kern w:val="0"/>
      <w:sz w:val="27"/>
      <w:szCs w:val="27"/>
    </w:rPr>
  </w:style>
  <w:style w:type="character" w:default="1" w:styleId="18">
    <w:name w:val="Default Paragraph Font"/>
    <w:semiHidden/>
    <w:unhideWhenUsed/>
    <w:qFormat/>
    <w:uiPriority w:val="1"/>
  </w:style>
  <w:style w:type="table" w:default="1" w:styleId="16">
    <w:name w:val="Normal Table"/>
    <w:autoRedefine/>
    <w:semiHidden/>
    <w:unhideWhenUsed/>
    <w:qFormat/>
    <w:uiPriority w:val="99"/>
    <w:tblPr>
      <w:tblCellMar>
        <w:top w:w="0" w:type="dxa"/>
        <w:left w:w="108" w:type="dxa"/>
        <w:bottom w:w="0" w:type="dxa"/>
        <w:right w:w="108" w:type="dxa"/>
      </w:tblCellMar>
    </w:tblPr>
  </w:style>
  <w:style w:type="paragraph" w:styleId="5">
    <w:name w:val="annotation text"/>
    <w:basedOn w:val="1"/>
    <w:autoRedefine/>
    <w:semiHidden/>
    <w:qFormat/>
    <w:uiPriority w:val="0"/>
    <w:pPr>
      <w:jc w:val="left"/>
    </w:pPr>
  </w:style>
  <w:style w:type="paragraph" w:styleId="6">
    <w:name w:val="Date"/>
    <w:basedOn w:val="1"/>
    <w:next w:val="1"/>
    <w:autoRedefine/>
    <w:qFormat/>
    <w:uiPriority w:val="0"/>
    <w:pPr>
      <w:ind w:left="100" w:leftChars="2500"/>
    </w:pPr>
  </w:style>
  <w:style w:type="paragraph" w:styleId="7">
    <w:name w:val="Body Text Indent 2"/>
    <w:basedOn w:val="1"/>
    <w:link w:val="24"/>
    <w:autoRedefine/>
    <w:qFormat/>
    <w:uiPriority w:val="0"/>
    <w:pPr>
      <w:spacing w:line="360" w:lineRule="auto"/>
      <w:ind w:firstLine="480" w:firstLineChars="200"/>
    </w:pPr>
    <w:rPr>
      <w:rFonts w:ascii="宋体" w:hAnsi="宋体"/>
      <w:sz w:val="24"/>
    </w:rPr>
  </w:style>
  <w:style w:type="paragraph" w:styleId="8">
    <w:name w:val="Balloon Text"/>
    <w:basedOn w:val="1"/>
    <w:autoRedefine/>
    <w:semiHidden/>
    <w:qFormat/>
    <w:uiPriority w:val="0"/>
    <w:rPr>
      <w:sz w:val="18"/>
      <w:szCs w:val="18"/>
    </w:rPr>
  </w:style>
  <w:style w:type="paragraph" w:styleId="9">
    <w:name w:val="footer"/>
    <w:basedOn w:val="1"/>
    <w:autoRedefine/>
    <w:qFormat/>
    <w:uiPriority w:val="0"/>
    <w:pPr>
      <w:tabs>
        <w:tab w:val="center" w:pos="4153"/>
        <w:tab w:val="right" w:pos="8306"/>
      </w:tabs>
      <w:snapToGrid w:val="0"/>
      <w:jc w:val="left"/>
    </w:pPr>
    <w:rPr>
      <w:sz w:val="18"/>
      <w:szCs w:val="18"/>
    </w:rPr>
  </w:style>
  <w:style w:type="paragraph" w:styleId="10">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1">
    <w:name w:val="toc 1"/>
    <w:basedOn w:val="1"/>
    <w:next w:val="1"/>
    <w:autoRedefine/>
    <w:qFormat/>
    <w:uiPriority w:val="39"/>
    <w:pPr>
      <w:tabs>
        <w:tab w:val="left" w:pos="390"/>
        <w:tab w:val="right" w:leader="dot" w:pos="8302"/>
      </w:tabs>
      <w:spacing w:line="360" w:lineRule="auto"/>
      <w:jc w:val="center"/>
    </w:pPr>
    <w:rPr>
      <w:sz w:val="24"/>
    </w:rPr>
  </w:style>
  <w:style w:type="paragraph" w:styleId="12">
    <w:name w:val="toc 2"/>
    <w:basedOn w:val="1"/>
    <w:next w:val="1"/>
    <w:autoRedefine/>
    <w:qFormat/>
    <w:uiPriority w:val="0"/>
    <w:pPr>
      <w:ind w:left="420" w:leftChars="200"/>
    </w:pPr>
  </w:style>
  <w:style w:type="paragraph" w:styleId="13">
    <w:name w:val="Normal (Web)"/>
    <w:basedOn w:val="1"/>
    <w:autoRedefine/>
    <w:qFormat/>
    <w:uiPriority w:val="0"/>
    <w:pPr>
      <w:spacing w:before="100" w:beforeAutospacing="1" w:after="100" w:afterAutospacing="1"/>
      <w:jc w:val="left"/>
    </w:pPr>
    <w:rPr>
      <w:kern w:val="0"/>
      <w:sz w:val="24"/>
    </w:rPr>
  </w:style>
  <w:style w:type="paragraph" w:styleId="14">
    <w:name w:val="Title"/>
    <w:basedOn w:val="1"/>
    <w:link w:val="25"/>
    <w:autoRedefine/>
    <w:qFormat/>
    <w:uiPriority w:val="0"/>
    <w:pPr>
      <w:spacing w:before="240" w:after="60"/>
      <w:jc w:val="center"/>
      <w:outlineLvl w:val="0"/>
    </w:pPr>
    <w:rPr>
      <w:rFonts w:ascii="Cambria" w:hAnsi="Cambria"/>
      <w:b/>
      <w:bCs/>
      <w:sz w:val="32"/>
      <w:szCs w:val="32"/>
    </w:rPr>
  </w:style>
  <w:style w:type="paragraph" w:styleId="15">
    <w:name w:val="annotation subject"/>
    <w:basedOn w:val="5"/>
    <w:next w:val="5"/>
    <w:autoRedefine/>
    <w:semiHidden/>
    <w:qFormat/>
    <w:uiPriority w:val="0"/>
    <w:rPr>
      <w:b/>
      <w:bCs/>
    </w:rPr>
  </w:style>
  <w:style w:type="table" w:styleId="17">
    <w:name w:val="Table Grid"/>
    <w:basedOn w:val="16"/>
    <w:autoRedefine/>
    <w:qFormat/>
    <w:uiPriority w:val="37"/>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9">
    <w:name w:val="Strong"/>
    <w:basedOn w:val="18"/>
    <w:autoRedefine/>
    <w:qFormat/>
    <w:uiPriority w:val="0"/>
    <w:rPr>
      <w:b/>
    </w:rPr>
  </w:style>
  <w:style w:type="character" w:styleId="20">
    <w:name w:val="page number"/>
    <w:basedOn w:val="18"/>
    <w:autoRedefine/>
    <w:qFormat/>
    <w:uiPriority w:val="0"/>
  </w:style>
  <w:style w:type="character" w:styleId="21">
    <w:name w:val="Hyperlink"/>
    <w:basedOn w:val="18"/>
    <w:autoRedefine/>
    <w:qFormat/>
    <w:uiPriority w:val="99"/>
    <w:rPr>
      <w:color w:val="0000FF"/>
      <w:u w:val="single"/>
    </w:rPr>
  </w:style>
  <w:style w:type="character" w:styleId="22">
    <w:name w:val="annotation reference"/>
    <w:basedOn w:val="18"/>
    <w:autoRedefine/>
    <w:semiHidden/>
    <w:qFormat/>
    <w:uiPriority w:val="0"/>
    <w:rPr>
      <w:sz w:val="21"/>
      <w:szCs w:val="21"/>
    </w:rPr>
  </w:style>
  <w:style w:type="character" w:customStyle="1" w:styleId="23">
    <w:name w:val="标题 1 Char"/>
    <w:basedOn w:val="18"/>
    <w:link w:val="2"/>
    <w:autoRedefine/>
    <w:qFormat/>
    <w:uiPriority w:val="0"/>
    <w:rPr>
      <w:rFonts w:eastAsia="宋体"/>
      <w:b/>
      <w:bCs/>
      <w:kern w:val="44"/>
      <w:sz w:val="44"/>
      <w:szCs w:val="44"/>
      <w:lang w:val="en-US" w:eastAsia="zh-CN" w:bidi="ar-SA"/>
    </w:rPr>
  </w:style>
  <w:style w:type="character" w:customStyle="1" w:styleId="24">
    <w:name w:val="正文文本缩进 2 Char"/>
    <w:basedOn w:val="18"/>
    <w:link w:val="7"/>
    <w:autoRedefine/>
    <w:qFormat/>
    <w:uiPriority w:val="0"/>
    <w:rPr>
      <w:rFonts w:ascii="宋体" w:hAnsi="宋体"/>
      <w:kern w:val="2"/>
      <w:sz w:val="24"/>
      <w:szCs w:val="24"/>
    </w:rPr>
  </w:style>
  <w:style w:type="character" w:customStyle="1" w:styleId="25">
    <w:name w:val="标题 Char"/>
    <w:basedOn w:val="18"/>
    <w:link w:val="14"/>
    <w:autoRedefine/>
    <w:qFormat/>
    <w:uiPriority w:val="0"/>
    <w:rPr>
      <w:rFonts w:ascii="Cambria" w:hAnsi="Cambria" w:cs="Times New Roman"/>
      <w:b/>
      <w:bCs/>
      <w:kern w:val="2"/>
      <w:sz w:val="32"/>
      <w:szCs w:val="32"/>
    </w:rPr>
  </w:style>
  <w:style w:type="paragraph" w:customStyle="1" w:styleId="26">
    <w:name w:val="dir1"/>
    <w:basedOn w:val="1"/>
    <w:link w:val="27"/>
    <w:autoRedefine/>
    <w:qFormat/>
    <w:uiPriority w:val="0"/>
    <w:pPr>
      <w:numPr>
        <w:ilvl w:val="0"/>
        <w:numId w:val="1"/>
      </w:numPr>
      <w:spacing w:line="500" w:lineRule="exact"/>
    </w:pPr>
    <w:rPr>
      <w:rFonts w:ascii="黑体" w:eastAsia="黑体"/>
      <w:b/>
      <w:color w:val="000000"/>
      <w:kern w:val="0"/>
      <w:sz w:val="24"/>
    </w:rPr>
  </w:style>
  <w:style w:type="character" w:customStyle="1" w:styleId="27">
    <w:name w:val="dir1 Char"/>
    <w:basedOn w:val="18"/>
    <w:link w:val="26"/>
    <w:autoRedefine/>
    <w:qFormat/>
    <w:uiPriority w:val="0"/>
    <w:rPr>
      <w:rFonts w:ascii="黑体" w:eastAsia="黑体"/>
      <w:b/>
      <w:color w:val="000000"/>
      <w:sz w:val="24"/>
      <w:szCs w:val="24"/>
    </w:rPr>
  </w:style>
  <w:style w:type="paragraph" w:customStyle="1" w:styleId="28">
    <w:name w:val="dir2"/>
    <w:basedOn w:val="1"/>
    <w:autoRedefine/>
    <w:qFormat/>
    <w:uiPriority w:val="0"/>
    <w:pPr>
      <w:spacing w:line="500" w:lineRule="exact"/>
      <w:ind w:left="220"/>
    </w:pPr>
    <w:rPr>
      <w:rFonts w:ascii="宋体"/>
      <w:color w:val="000000"/>
      <w:spacing w:val="25"/>
      <w:kern w:val="0"/>
      <w:sz w:val="24"/>
    </w:rPr>
  </w:style>
  <w:style w:type="character" w:styleId="29">
    <w:name w:val="Placeholder Text"/>
    <w:basedOn w:val="18"/>
    <w:autoRedefine/>
    <w:semiHidden/>
    <w:qFormat/>
    <w:uiPriority w:val="99"/>
    <w:rPr>
      <w:color w:val="808080"/>
    </w:rPr>
  </w:style>
  <w:style w:type="paragraph" w:styleId="30">
    <w:name w:val="List Paragraph"/>
    <w:basedOn w:val="1"/>
    <w:autoRedefine/>
    <w:qFormat/>
    <w:uiPriority w:val="34"/>
    <w:pPr>
      <w:ind w:firstLine="420" w:firstLineChars="200"/>
    </w:pPr>
  </w:style>
  <w:style w:type="character" w:customStyle="1" w:styleId="31">
    <w:name w:val="明显强调1"/>
    <w:basedOn w:val="18"/>
    <w:autoRedefine/>
    <w:qFormat/>
    <w:uiPriority w:val="21"/>
    <w:rPr>
      <w:b/>
      <w:bCs/>
      <w:i/>
      <w:iCs/>
      <w:color w:val="4F81BD"/>
    </w:rPr>
  </w:style>
  <w:style w:type="paragraph" w:styleId="32">
    <w:name w:val="No Spacing"/>
    <w:autoRedefine/>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33">
    <w:name w:val="Default"/>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34">
    <w:name w:val="WPSOffice手动目录 1"/>
    <w:autoRedefine/>
    <w:qFormat/>
    <w:uiPriority w:val="0"/>
    <w:rPr>
      <w:rFonts w:ascii="Times New Roman" w:hAnsi="Times New Roman" w:eastAsia="宋体" w:cs="Times New Roman"/>
      <w:lang w:val="en-US" w:eastAsia="zh-CN" w:bidi="ar-SA"/>
    </w:rPr>
  </w:style>
  <w:style w:type="paragraph" w:customStyle="1" w:styleId="35">
    <w:name w:val="WPSOffice手动目录 2"/>
    <w:autoRedefine/>
    <w:qFormat/>
    <w:uiPriority w:val="0"/>
    <w:pPr>
      <w:ind w:left="200" w:leftChars="200"/>
    </w:pPr>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3" Type="http://schemas.openxmlformats.org/officeDocument/2006/relationships/fontTable" Target="fontTable.xml"/><Relationship Id="rId62" Type="http://schemas.openxmlformats.org/officeDocument/2006/relationships/numbering" Target="numbering.xml"/><Relationship Id="rId61" Type="http://schemas.openxmlformats.org/officeDocument/2006/relationships/customXml" Target="../customXml/item1.xml"/><Relationship Id="rId60" Type="http://schemas.openxmlformats.org/officeDocument/2006/relationships/image" Target="media/image24.wmf"/><Relationship Id="rId6" Type="http://schemas.openxmlformats.org/officeDocument/2006/relationships/footer" Target="footer2.xml"/><Relationship Id="rId59" Type="http://schemas.openxmlformats.org/officeDocument/2006/relationships/oleObject" Target="embeddings/oleObject21.bin"/><Relationship Id="rId58" Type="http://schemas.openxmlformats.org/officeDocument/2006/relationships/oleObject" Target="embeddings/oleObject20.bin"/><Relationship Id="rId57" Type="http://schemas.openxmlformats.org/officeDocument/2006/relationships/image" Target="media/image23.wmf"/><Relationship Id="rId56" Type="http://schemas.openxmlformats.org/officeDocument/2006/relationships/oleObject" Target="embeddings/oleObject19.bin"/><Relationship Id="rId55" Type="http://schemas.openxmlformats.org/officeDocument/2006/relationships/image" Target="media/image22.wmf"/><Relationship Id="rId54" Type="http://schemas.openxmlformats.org/officeDocument/2006/relationships/oleObject" Target="embeddings/oleObject18.bin"/><Relationship Id="rId53" Type="http://schemas.openxmlformats.org/officeDocument/2006/relationships/oleObject" Target="embeddings/oleObject17.bin"/><Relationship Id="rId52" Type="http://schemas.openxmlformats.org/officeDocument/2006/relationships/image" Target="media/image21.wmf"/><Relationship Id="rId51" Type="http://schemas.openxmlformats.org/officeDocument/2006/relationships/oleObject" Target="embeddings/oleObject16.bin"/><Relationship Id="rId50" Type="http://schemas.openxmlformats.org/officeDocument/2006/relationships/oleObject" Target="embeddings/oleObject15.bin"/><Relationship Id="rId5" Type="http://schemas.openxmlformats.org/officeDocument/2006/relationships/footer" Target="footer1.xml"/><Relationship Id="rId49" Type="http://schemas.openxmlformats.org/officeDocument/2006/relationships/image" Target="media/image20.wmf"/><Relationship Id="rId48" Type="http://schemas.openxmlformats.org/officeDocument/2006/relationships/oleObject" Target="embeddings/oleObject14.bin"/><Relationship Id="rId47" Type="http://schemas.openxmlformats.org/officeDocument/2006/relationships/image" Target="media/image19.wmf"/><Relationship Id="rId46" Type="http://schemas.openxmlformats.org/officeDocument/2006/relationships/image" Target="media/image18.wmf"/><Relationship Id="rId45" Type="http://schemas.openxmlformats.org/officeDocument/2006/relationships/oleObject" Target="embeddings/oleObject13.bin"/><Relationship Id="rId44" Type="http://schemas.openxmlformats.org/officeDocument/2006/relationships/oleObject" Target="embeddings/oleObject12.bin"/><Relationship Id="rId43" Type="http://schemas.openxmlformats.org/officeDocument/2006/relationships/image" Target="media/image17.wmf"/><Relationship Id="rId42" Type="http://schemas.openxmlformats.org/officeDocument/2006/relationships/oleObject" Target="embeddings/oleObject11.bin"/><Relationship Id="rId41" Type="http://schemas.openxmlformats.org/officeDocument/2006/relationships/image" Target="media/image16.wmf"/><Relationship Id="rId40" Type="http://schemas.openxmlformats.org/officeDocument/2006/relationships/oleObject" Target="embeddings/oleObject10.bin"/><Relationship Id="rId4" Type="http://schemas.openxmlformats.org/officeDocument/2006/relationships/header" Target="header2.xml"/><Relationship Id="rId39" Type="http://schemas.openxmlformats.org/officeDocument/2006/relationships/image" Target="media/image15.wmf"/><Relationship Id="rId38" Type="http://schemas.openxmlformats.org/officeDocument/2006/relationships/oleObject" Target="embeddings/oleObject9.bin"/><Relationship Id="rId37" Type="http://schemas.openxmlformats.org/officeDocument/2006/relationships/image" Target="media/image14.wmf"/><Relationship Id="rId36" Type="http://schemas.openxmlformats.org/officeDocument/2006/relationships/oleObject" Target="embeddings/oleObject8.bin"/><Relationship Id="rId35" Type="http://schemas.openxmlformats.org/officeDocument/2006/relationships/image" Target="media/image13.wmf"/><Relationship Id="rId34" Type="http://schemas.openxmlformats.org/officeDocument/2006/relationships/oleObject" Target="embeddings/oleObject7.bin"/><Relationship Id="rId33" Type="http://schemas.openxmlformats.org/officeDocument/2006/relationships/image" Target="media/image12.wmf"/><Relationship Id="rId32" Type="http://schemas.openxmlformats.org/officeDocument/2006/relationships/oleObject" Target="embeddings/oleObject6.bin"/><Relationship Id="rId31" Type="http://schemas.openxmlformats.org/officeDocument/2006/relationships/image" Target="media/image11.wmf"/><Relationship Id="rId30" Type="http://schemas.openxmlformats.org/officeDocument/2006/relationships/oleObject" Target="embeddings/oleObject5.bin"/><Relationship Id="rId3" Type="http://schemas.openxmlformats.org/officeDocument/2006/relationships/header" Target="header1.xml"/><Relationship Id="rId29" Type="http://schemas.openxmlformats.org/officeDocument/2006/relationships/image" Target="media/image10.png"/><Relationship Id="rId28" Type="http://schemas.openxmlformats.org/officeDocument/2006/relationships/image" Target="media/image9.wmf"/><Relationship Id="rId27" Type="http://schemas.openxmlformats.org/officeDocument/2006/relationships/oleObject" Target="embeddings/oleObject4.bin"/><Relationship Id="rId26" Type="http://schemas.openxmlformats.org/officeDocument/2006/relationships/image" Target="media/image8.wmf"/><Relationship Id="rId25" Type="http://schemas.openxmlformats.org/officeDocument/2006/relationships/oleObject" Target="embeddings/oleObject3.bin"/><Relationship Id="rId24" Type="http://schemas.openxmlformats.org/officeDocument/2006/relationships/image" Target="media/image7.wmf"/><Relationship Id="rId23" Type="http://schemas.openxmlformats.org/officeDocument/2006/relationships/image" Target="media/image6.wmf"/><Relationship Id="rId22" Type="http://schemas.openxmlformats.org/officeDocument/2006/relationships/oleObject" Target="embeddings/oleObject2.bin"/><Relationship Id="rId21" Type="http://schemas.openxmlformats.org/officeDocument/2006/relationships/image" Target="media/image5.png"/><Relationship Id="rId20" Type="http://schemas.openxmlformats.org/officeDocument/2006/relationships/image" Target="media/image4.wmf"/><Relationship Id="rId2" Type="http://schemas.openxmlformats.org/officeDocument/2006/relationships/settings" Target="settings.xml"/><Relationship Id="rId19" Type="http://schemas.openxmlformats.org/officeDocument/2006/relationships/oleObject" Target="embeddings/oleObject1.bin"/><Relationship Id="rId18" Type="http://schemas.openxmlformats.org/officeDocument/2006/relationships/image" Target="media/image3.png"/><Relationship Id="rId17" Type="http://schemas.openxmlformats.org/officeDocument/2006/relationships/image" Target="media/image2.png"/><Relationship Id="rId16" Type="http://schemas.openxmlformats.org/officeDocument/2006/relationships/image" Target="file:///D:\&#25105;&#30340;&#25991;&#26723;\Tencent%2525252525252525252525252525252525252525252525252525252525252525252525252525252525252520Files\32200313\Image\C2C\AP%2525252525252525252525252525252525252525252525252525252525252525252525252525252525252560S0MR%2525252525252525252525252525252525252525252525252525252525252525252525252525252525252560N_YBUY(OY)YMKFI.jpg" TargetMode="External"/><Relationship Id="rId15" Type="http://schemas.openxmlformats.org/officeDocument/2006/relationships/image" Target="media/image1.jpeg"/><Relationship Id="rId14" Type="http://schemas.openxmlformats.org/officeDocument/2006/relationships/theme" Target="theme/theme1.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MC SYSTEM</Company>
  <Pages>23</Pages>
  <Words>2776</Words>
  <Characters>3293</Characters>
  <Lines>58</Lines>
  <Paragraphs>16</Paragraphs>
  <TotalTime>24</TotalTime>
  <ScaleCrop>false</ScaleCrop>
  <LinksUpToDate>false</LinksUpToDate>
  <CharactersWithSpaces>3877</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2022-12-07T14:22:00Z</dcterms:created>
  <dc:creator>WUHUASHI</dc:creator>
  <cp:lastModifiedBy>璐</cp:lastModifiedBy>
  <cp:lastPrinted>2024-12-23T01:08:00Z</cp:lastPrinted>
  <dcterms:modified xsi:type="dcterms:W3CDTF">2024-12-23T03:48:08Z</dcterms:modified>
  <dc:title>JJG(黑)</dc:title>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776DF63AD224434EA4C9E3387AA06E67_13</vt:lpwstr>
  </property>
</Properties>
</file>